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92D3B">
      <w:pPr>
        <w:pStyle w:val="2"/>
        <w:numPr>
          <w:ilvl w:val="0"/>
          <w:numId w:val="0"/>
        </w:numPr>
        <w:ind w:left="0" w:leftChars="0" w:firstLine="0" w:firstLineChars="0"/>
        <w:rPr>
          <w:rFonts w:ascii="Arial" w:hAnsi="Arial" w:cs="Arial"/>
          <w:kern w:val="0"/>
          <w:szCs w:val="21"/>
        </w:rPr>
      </w:pPr>
      <w:bookmarkStart w:id="0" w:name="_Toc8934"/>
      <w:bookmarkStart w:id="1" w:name="_Hlk85716974"/>
      <w:r>
        <w:rPr>
          <w:rFonts w:hint="eastAsia" w:ascii="Arial" w:hAnsi="Arial" w:cs="Arial"/>
          <w:spacing w:val="8"/>
          <w:kern w:val="0"/>
          <w:szCs w:val="21"/>
          <w:lang w:eastAsia="zh-CN"/>
        </w:rPr>
        <w:t>南京医科大学江宁校区东苑餐厅改造设计服务</w:t>
      </w:r>
      <w:r>
        <w:rPr>
          <w:rFonts w:ascii="Arial" w:cs="Arial"/>
        </w:rPr>
        <w:t>招标公告</w:t>
      </w:r>
      <w:bookmarkEnd w:id="0"/>
      <w:bookmarkStart w:id="2" w:name="OLE_LINK1"/>
      <w:bookmarkStart w:id="3" w:name="OLE_LINK7"/>
      <w:bookmarkStart w:id="4" w:name="OLE_LINK6"/>
      <w:bookmarkStart w:id="5" w:name="OLE_LINK5"/>
      <w:bookmarkStart w:id="6" w:name="_Hlk74842529"/>
    </w:p>
    <w:p w14:paraId="19E8F512">
      <w:pPr>
        <w:widowControl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spacing w:line="360" w:lineRule="auto"/>
        <w:ind w:firstLine="369"/>
        <w:rPr>
          <w:rFonts w:ascii="Arial" w:hAnsi="Arial" w:cs="Arial"/>
          <w:spacing w:val="8"/>
          <w:kern w:val="0"/>
          <w:szCs w:val="21"/>
        </w:rPr>
      </w:pPr>
      <w:bookmarkStart w:id="7" w:name="OLE_LINK4"/>
      <w:bookmarkStart w:id="8" w:name="OLE_LINK3"/>
      <w:bookmarkStart w:id="9" w:name="OLE_LINK2"/>
      <w:bookmarkStart w:id="10" w:name="_Hlk74841176"/>
      <w:r>
        <w:rPr>
          <w:rFonts w:hint="eastAsia" w:ascii="Arial" w:hAnsi="Arial" w:cs="Arial"/>
          <w:spacing w:val="8"/>
          <w:kern w:val="0"/>
          <w:szCs w:val="21"/>
        </w:rPr>
        <w:t>项目概况</w:t>
      </w:r>
    </w:p>
    <w:p w14:paraId="190E75B4">
      <w:pPr>
        <w:widowControl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hd w:val="clear" w:color="auto" w:fill="FFFFFF"/>
        <w:spacing w:line="360" w:lineRule="auto"/>
        <w:ind w:firstLine="369"/>
        <w:rPr>
          <w:rFonts w:ascii="Arial" w:hAnsi="Arial" w:cs="Arial"/>
          <w:spacing w:val="8"/>
          <w:kern w:val="0"/>
          <w:szCs w:val="21"/>
        </w:rPr>
      </w:pPr>
      <w:r>
        <w:rPr>
          <w:rFonts w:ascii="Arial" w:hAnsi="Arial" w:cs="Arial"/>
          <w:spacing w:val="8"/>
          <w:kern w:val="0"/>
          <w:szCs w:val="21"/>
          <w:u w:val="single"/>
        </w:rPr>
        <w:t> </w:t>
      </w:r>
      <w:r>
        <w:rPr>
          <w:rFonts w:hint="eastAsia" w:ascii="宋体" w:hAnsi="宋体" w:cs="Arial"/>
          <w:color w:val="auto"/>
          <w:kern w:val="0"/>
          <w:szCs w:val="21"/>
          <w:u w:val="single"/>
          <w:lang w:eastAsia="zh-CN"/>
        </w:rPr>
        <w:t>南京医科大学江宁校区东苑餐厅改造设计服务</w:t>
      </w:r>
      <w:r>
        <w:rPr>
          <w:rFonts w:ascii="Arial" w:hAnsi="Arial" w:cs="Arial"/>
          <w:color w:val="auto"/>
          <w:spacing w:val="8"/>
          <w:kern w:val="0"/>
          <w:szCs w:val="21"/>
        </w:rPr>
        <w:t>招标项目的潜在供应商应在</w:t>
      </w:r>
      <w:r>
        <w:rPr>
          <w:rFonts w:hint="eastAsia" w:ascii="宋体" w:hAnsi="宋体" w:cs="Arial"/>
          <w:color w:val="auto"/>
          <w:kern w:val="0"/>
          <w:szCs w:val="21"/>
          <w:u w:val="single"/>
        </w:rPr>
        <w:t>江苏省南京市鼓楼区清江南路18号鼓楼创新广场D栋10楼1001室</w:t>
      </w:r>
      <w:r>
        <w:rPr>
          <w:rFonts w:ascii="Arial" w:hAnsi="Arial" w:cs="Arial"/>
          <w:color w:val="auto"/>
          <w:spacing w:val="8"/>
          <w:kern w:val="0"/>
          <w:szCs w:val="21"/>
        </w:rPr>
        <w:t>获取招标文件，并于</w:t>
      </w:r>
      <w:r>
        <w:rPr>
          <w:rFonts w:ascii="宋体" w:hAnsi="宋体" w:cs="Arial"/>
          <w:color w:val="auto"/>
          <w:kern w:val="0"/>
          <w:szCs w:val="21"/>
          <w:u w:val="single"/>
        </w:rPr>
        <w:t>202</w:t>
      </w:r>
      <w:r>
        <w:rPr>
          <w:rFonts w:hint="eastAsia" w:ascii="宋体" w:hAnsi="宋体" w:cs="Arial"/>
          <w:color w:val="auto"/>
          <w:kern w:val="0"/>
          <w:szCs w:val="21"/>
          <w:u w:val="single"/>
        </w:rPr>
        <w:t>6</w:t>
      </w:r>
      <w:r>
        <w:rPr>
          <w:rFonts w:ascii="宋体" w:hAnsi="宋体" w:cs="Arial"/>
          <w:color w:val="auto"/>
          <w:kern w:val="0"/>
          <w:szCs w:val="21"/>
          <w:u w:val="single"/>
        </w:rPr>
        <w:t>年</w:t>
      </w:r>
      <w:r>
        <w:rPr>
          <w:rFonts w:hint="eastAsia" w:ascii="宋体" w:hAnsi="宋体" w:cs="Arial"/>
          <w:color w:val="auto"/>
          <w:kern w:val="0"/>
          <w:szCs w:val="21"/>
          <w:u w:val="single"/>
        </w:rPr>
        <w:t>0</w:t>
      </w:r>
      <w:r>
        <w:rPr>
          <w:rFonts w:hint="eastAsia" w:ascii="宋体" w:hAnsi="宋体" w:cs="Arial"/>
          <w:color w:val="auto"/>
          <w:kern w:val="0"/>
          <w:szCs w:val="21"/>
          <w:u w:val="single"/>
          <w:lang w:val="en-US" w:eastAsia="zh-CN"/>
        </w:rPr>
        <w:t>3</w:t>
      </w:r>
      <w:r>
        <w:rPr>
          <w:rFonts w:ascii="宋体" w:hAnsi="宋体" w:cs="Arial"/>
          <w:color w:val="auto"/>
          <w:kern w:val="0"/>
          <w:szCs w:val="21"/>
          <w:u w:val="single"/>
        </w:rPr>
        <w:t>月</w:t>
      </w:r>
      <w:r>
        <w:rPr>
          <w:rFonts w:hint="eastAsia" w:ascii="宋体" w:hAnsi="宋体" w:cs="Arial"/>
          <w:color w:val="auto"/>
          <w:kern w:val="0"/>
          <w:szCs w:val="21"/>
          <w:u w:val="single"/>
          <w:lang w:val="en-US" w:eastAsia="zh-CN"/>
        </w:rPr>
        <w:t>06</w:t>
      </w:r>
      <w:r>
        <w:rPr>
          <w:rFonts w:ascii="宋体" w:hAnsi="宋体" w:cs="Arial"/>
          <w:color w:val="auto"/>
          <w:kern w:val="0"/>
          <w:szCs w:val="21"/>
          <w:u w:val="single"/>
        </w:rPr>
        <w:t>日</w:t>
      </w:r>
      <w:r>
        <w:rPr>
          <w:rFonts w:hint="eastAsia" w:ascii="宋体" w:hAnsi="宋体" w:cs="Arial"/>
          <w:color w:val="auto"/>
          <w:kern w:val="0"/>
          <w:szCs w:val="21"/>
          <w:u w:val="single"/>
          <w:lang w:val="en-US" w:eastAsia="zh-CN"/>
        </w:rPr>
        <w:t>14</w:t>
      </w:r>
      <w:r>
        <w:rPr>
          <w:rFonts w:ascii="宋体" w:hAnsi="宋体" w:cs="Arial"/>
          <w:color w:val="auto"/>
          <w:kern w:val="0"/>
          <w:szCs w:val="21"/>
          <w:u w:val="single"/>
        </w:rPr>
        <w:t>点</w:t>
      </w:r>
      <w:r>
        <w:rPr>
          <w:rFonts w:hint="eastAsia" w:ascii="宋体" w:hAnsi="宋体" w:cs="Arial"/>
          <w:color w:val="auto"/>
          <w:kern w:val="0"/>
          <w:szCs w:val="21"/>
          <w:u w:val="single"/>
          <w:lang w:val="en-US" w:eastAsia="zh-CN"/>
        </w:rPr>
        <w:t>0</w:t>
      </w:r>
      <w:r>
        <w:rPr>
          <w:rFonts w:hint="eastAsia" w:ascii="宋体" w:hAnsi="宋体" w:cs="Arial"/>
          <w:color w:val="auto"/>
          <w:kern w:val="0"/>
          <w:szCs w:val="21"/>
          <w:u w:val="single"/>
        </w:rPr>
        <w:t>0</w:t>
      </w:r>
      <w:r>
        <w:rPr>
          <w:rFonts w:ascii="宋体" w:hAnsi="宋体" w:cs="Arial"/>
          <w:color w:val="auto"/>
          <w:kern w:val="0"/>
          <w:szCs w:val="21"/>
          <w:u w:val="single"/>
        </w:rPr>
        <w:t>分</w:t>
      </w:r>
      <w:r>
        <w:rPr>
          <w:rFonts w:ascii="Arial" w:hAnsi="Arial" w:cs="Arial"/>
          <w:color w:val="auto"/>
          <w:spacing w:val="8"/>
          <w:kern w:val="0"/>
          <w:szCs w:val="21"/>
        </w:rPr>
        <w:t>（北京时间）前递交投标文件。</w:t>
      </w:r>
    </w:p>
    <w:p w14:paraId="5AC63CC7">
      <w:pPr>
        <w:pStyle w:val="5"/>
      </w:pPr>
    </w:p>
    <w:p w14:paraId="02167597"/>
    <w:p w14:paraId="32A9C66C">
      <w:pPr>
        <w:widowControl/>
        <w:shd w:val="clear" w:color="auto" w:fill="FFFFFF" w:themeFill="background1"/>
        <w:spacing w:line="360" w:lineRule="auto"/>
        <w:outlineLvl w:val="1"/>
        <w:rPr>
          <w:rFonts w:ascii="Arial" w:hAnsi="Arial" w:cs="Arial"/>
          <w:b/>
          <w:spacing w:val="8"/>
          <w:kern w:val="0"/>
          <w:sz w:val="24"/>
        </w:rPr>
      </w:pPr>
      <w:r>
        <w:rPr>
          <w:rFonts w:ascii="Arial" w:hAnsi="Arial" w:cs="Arial"/>
          <w:b/>
          <w:spacing w:val="8"/>
          <w:kern w:val="0"/>
          <w:sz w:val="24"/>
        </w:rPr>
        <w:t>一、项目基本情况</w:t>
      </w:r>
    </w:p>
    <w:p w14:paraId="362DE94A">
      <w:pPr>
        <w:widowControl/>
        <w:shd w:val="clear" w:color="auto" w:fill="FFFFFF" w:themeFill="background1"/>
        <w:spacing w:line="360" w:lineRule="auto"/>
        <w:ind w:firstLine="452" w:firstLineChars="200"/>
        <w:rPr>
          <w:rFonts w:hint="eastAsia" w:ascii="Arial" w:hAnsi="Arial" w:eastAsia="宋体" w:cs="Arial"/>
          <w:spacing w:val="8"/>
          <w:kern w:val="0"/>
          <w:szCs w:val="21"/>
          <w:lang w:eastAsia="zh-CN"/>
        </w:rPr>
      </w:pPr>
      <w:r>
        <w:rPr>
          <w:rFonts w:ascii="Arial" w:hAnsi="Arial" w:cs="Arial"/>
          <w:spacing w:val="8"/>
          <w:kern w:val="0"/>
          <w:szCs w:val="21"/>
        </w:rPr>
        <w:t>1.1项目编号：</w:t>
      </w:r>
      <w:r>
        <w:rPr>
          <w:rFonts w:hint="eastAsia" w:ascii="Arial" w:hAnsi="Arial" w:cs="Arial"/>
          <w:spacing w:val="8"/>
          <w:kern w:val="0"/>
          <w:szCs w:val="21"/>
          <w:lang w:eastAsia="zh-CN"/>
        </w:rPr>
        <w:t>ZB066026E5ZC00340</w:t>
      </w:r>
    </w:p>
    <w:p w14:paraId="1A5B9460">
      <w:pPr>
        <w:widowControl/>
        <w:shd w:val="clear" w:color="auto" w:fill="FFFFFF" w:themeFill="background1"/>
        <w:spacing w:line="360" w:lineRule="auto"/>
        <w:ind w:firstLine="452" w:firstLineChars="200"/>
        <w:rPr>
          <w:rFonts w:hint="eastAsia" w:ascii="Arial" w:hAnsi="Arial" w:eastAsia="宋体" w:cs="Arial"/>
          <w:spacing w:val="8"/>
          <w:kern w:val="0"/>
          <w:szCs w:val="21"/>
          <w:lang w:eastAsia="zh-CN"/>
        </w:rPr>
      </w:pPr>
      <w:r>
        <w:rPr>
          <w:rFonts w:ascii="Arial" w:hAnsi="Arial" w:cs="Arial"/>
          <w:spacing w:val="8"/>
          <w:kern w:val="0"/>
          <w:szCs w:val="21"/>
        </w:rPr>
        <w:t>1.2项目名称：</w:t>
      </w:r>
      <w:r>
        <w:rPr>
          <w:rFonts w:hint="eastAsia" w:ascii="Arial" w:hAnsi="Arial" w:cs="Arial"/>
          <w:spacing w:val="8"/>
          <w:kern w:val="0"/>
          <w:szCs w:val="21"/>
          <w:lang w:eastAsia="zh-CN"/>
        </w:rPr>
        <w:t>南京医科大学江宁校区东苑餐厅改造设计服务</w:t>
      </w:r>
    </w:p>
    <w:p w14:paraId="63CFDEE9">
      <w:pPr>
        <w:widowControl/>
        <w:shd w:val="clear" w:color="auto" w:fill="FFFFFF" w:themeFill="background1"/>
        <w:spacing w:line="360" w:lineRule="auto"/>
        <w:ind w:firstLine="452" w:firstLineChars="200"/>
        <w:rPr>
          <w:rFonts w:hint="eastAsia" w:ascii="Arial" w:hAnsi="Arial" w:cs="Arial"/>
          <w:color w:val="auto"/>
          <w:spacing w:val="8"/>
          <w:kern w:val="0"/>
          <w:szCs w:val="21"/>
          <w:lang w:val="en-US" w:eastAsia="zh-CN"/>
        </w:rPr>
      </w:pPr>
      <w:r>
        <w:rPr>
          <w:rFonts w:ascii="Arial" w:hAnsi="Arial" w:cs="Arial"/>
          <w:color w:val="auto"/>
          <w:spacing w:val="8"/>
          <w:kern w:val="0"/>
          <w:szCs w:val="21"/>
        </w:rPr>
        <w:t>1.3预算金额</w:t>
      </w:r>
      <w:r>
        <w:rPr>
          <w:rFonts w:hint="eastAsia" w:ascii="Arial" w:hAnsi="Arial" w:cs="Arial"/>
          <w:color w:val="auto"/>
          <w:spacing w:val="8"/>
          <w:kern w:val="0"/>
          <w:szCs w:val="21"/>
        </w:rPr>
        <w:t>：</w:t>
      </w:r>
      <w:r>
        <w:rPr>
          <w:rFonts w:hint="eastAsia" w:ascii="Arial" w:hAnsi="Arial" w:cs="Arial"/>
          <w:color w:val="auto"/>
          <w:spacing w:val="8"/>
          <w:kern w:val="0"/>
          <w:szCs w:val="21"/>
          <w:lang w:val="en-US" w:eastAsia="zh-CN"/>
        </w:rPr>
        <w:t>30万元</w:t>
      </w:r>
    </w:p>
    <w:p w14:paraId="755638C4">
      <w:pPr>
        <w:widowControl/>
        <w:shd w:val="clear" w:color="auto" w:fill="FFFFFF" w:themeFill="background1"/>
        <w:spacing w:line="360" w:lineRule="auto"/>
        <w:ind w:firstLine="452" w:firstLineChars="200"/>
        <w:rPr>
          <w:color w:val="auto"/>
        </w:rPr>
      </w:pPr>
      <w:r>
        <w:rPr>
          <w:rFonts w:ascii="Arial" w:hAnsi="Arial" w:cs="Arial"/>
          <w:color w:val="auto"/>
          <w:spacing w:val="8"/>
          <w:kern w:val="0"/>
          <w:szCs w:val="21"/>
        </w:rPr>
        <w:t>1.4最高限价：</w:t>
      </w:r>
      <w:r>
        <w:rPr>
          <w:rFonts w:hint="eastAsia" w:ascii="Arial" w:hAnsi="Arial" w:cs="Arial"/>
          <w:color w:val="auto"/>
          <w:spacing w:val="8"/>
          <w:kern w:val="0"/>
          <w:szCs w:val="21"/>
          <w:lang w:val="en-US" w:eastAsia="zh-CN"/>
        </w:rPr>
        <w:t>30</w:t>
      </w:r>
      <w:r>
        <w:rPr>
          <w:rFonts w:hint="eastAsia" w:ascii="Arial" w:hAnsi="Arial" w:cs="Arial"/>
          <w:color w:val="auto"/>
          <w:spacing w:val="8"/>
          <w:kern w:val="0"/>
          <w:szCs w:val="21"/>
        </w:rPr>
        <w:t>万元</w:t>
      </w:r>
    </w:p>
    <w:p w14:paraId="07CCA414">
      <w:pPr>
        <w:widowControl/>
        <w:shd w:val="clear" w:color="auto" w:fill="FFFFFF" w:themeFill="background1"/>
        <w:spacing w:line="360" w:lineRule="auto"/>
        <w:ind w:firstLine="452" w:firstLineChars="200"/>
        <w:rPr>
          <w:rFonts w:hint="default" w:ascii="Arial" w:hAnsi="Arial" w:eastAsia="宋体" w:cs="Arial"/>
          <w:color w:val="auto"/>
          <w:spacing w:val="8"/>
          <w:kern w:val="0"/>
          <w:szCs w:val="21"/>
          <w:highlight w:val="green"/>
          <w:lang w:val="en-US" w:eastAsia="zh-CN"/>
        </w:rPr>
      </w:pPr>
      <w:r>
        <w:rPr>
          <w:rFonts w:ascii="Arial" w:hAnsi="Arial" w:cs="Arial"/>
          <w:color w:val="auto"/>
          <w:spacing w:val="8"/>
          <w:kern w:val="0"/>
          <w:szCs w:val="21"/>
        </w:rPr>
        <w:t>1.5采购需求：</w:t>
      </w:r>
      <w:r>
        <w:rPr>
          <w:rFonts w:hint="eastAsia" w:ascii="Arial" w:hAnsi="Arial" w:cs="Arial"/>
          <w:color w:val="auto"/>
          <w:spacing w:val="8"/>
          <w:kern w:val="0"/>
          <w:szCs w:val="21"/>
          <w:lang w:eastAsia="zh-CN"/>
        </w:rPr>
        <w:t>南京医科大学江宁校区东苑餐厅改造设计服务</w:t>
      </w:r>
      <w:r>
        <w:rPr>
          <w:rFonts w:hint="eastAsia" w:ascii="Arial" w:hAnsi="Arial" w:cs="Arial"/>
          <w:color w:val="auto"/>
          <w:spacing w:val="8"/>
          <w:kern w:val="0"/>
          <w:szCs w:val="21"/>
        </w:rPr>
        <w:t>，包含但不限于全专业方案、施工图设计、施工配合等工作，具体包括但不限于建筑、结构、给排水、机电、暖通、智能化、内装、室外工程、加固等相关专业的专项设计，并对整个项目设计工作负责。</w:t>
      </w:r>
      <w:r>
        <w:rPr>
          <w:rFonts w:hint="eastAsia" w:ascii="Arial" w:hAnsi="Arial" w:cs="Arial"/>
          <w:color w:val="auto"/>
          <w:spacing w:val="8"/>
          <w:kern w:val="0"/>
          <w:szCs w:val="21"/>
          <w:lang w:val="en-US" w:eastAsia="zh-CN"/>
        </w:rPr>
        <w:t>具体详见采购需求。</w:t>
      </w:r>
    </w:p>
    <w:p w14:paraId="50BF43E5">
      <w:pPr>
        <w:widowControl/>
        <w:shd w:val="clear" w:color="auto" w:fill="FFFFFF" w:themeFill="background1"/>
        <w:spacing w:line="360" w:lineRule="auto"/>
        <w:ind w:firstLine="452" w:firstLineChars="200"/>
        <w:rPr>
          <w:rFonts w:ascii="Arial" w:hAnsi="Arial" w:cs="Arial"/>
          <w:color w:val="auto"/>
          <w:spacing w:val="8"/>
          <w:kern w:val="0"/>
          <w:szCs w:val="21"/>
        </w:rPr>
      </w:pPr>
      <w:r>
        <w:rPr>
          <w:rFonts w:ascii="Arial" w:hAnsi="Arial" w:cs="Arial"/>
          <w:color w:val="auto"/>
          <w:spacing w:val="8"/>
          <w:kern w:val="0"/>
          <w:szCs w:val="21"/>
        </w:rPr>
        <w:t>1.6</w:t>
      </w:r>
      <w:r>
        <w:rPr>
          <w:rFonts w:hint="eastAsia" w:ascii="Arial" w:hAnsi="Arial" w:cs="Arial"/>
          <w:color w:val="auto"/>
          <w:spacing w:val="8"/>
          <w:kern w:val="0"/>
          <w:szCs w:val="21"/>
        </w:rPr>
        <w:t>合同履行期限：自合同签订之日起</w:t>
      </w:r>
      <w:r>
        <w:rPr>
          <w:rFonts w:hint="eastAsia" w:ascii="Arial" w:hAnsi="Arial" w:cs="Arial"/>
          <w:color w:val="auto"/>
          <w:spacing w:val="8"/>
          <w:kern w:val="0"/>
          <w:szCs w:val="21"/>
          <w:lang w:val="en-US" w:eastAsia="zh-CN"/>
        </w:rPr>
        <w:t>30日历天</w:t>
      </w:r>
      <w:r>
        <w:rPr>
          <w:rFonts w:hint="eastAsia" w:ascii="Arial" w:hAnsi="Arial" w:cs="Arial"/>
          <w:color w:val="auto"/>
          <w:spacing w:val="8"/>
          <w:kern w:val="0"/>
          <w:szCs w:val="21"/>
        </w:rPr>
        <w:t>。</w:t>
      </w:r>
    </w:p>
    <w:p w14:paraId="549C7D9C">
      <w:pPr>
        <w:widowControl/>
        <w:shd w:val="clear" w:color="auto" w:fill="FFFFFF" w:themeFill="background1"/>
        <w:spacing w:line="360" w:lineRule="auto"/>
        <w:ind w:firstLine="452" w:firstLineChars="200"/>
        <w:rPr>
          <w:rFonts w:ascii="Arial" w:hAnsi="Arial" w:cs="Arial"/>
          <w:spacing w:val="8"/>
          <w:kern w:val="0"/>
          <w:szCs w:val="21"/>
        </w:rPr>
      </w:pPr>
      <w:r>
        <w:rPr>
          <w:rFonts w:ascii="Arial" w:hAnsi="Arial" w:cs="Arial"/>
          <w:spacing w:val="8"/>
          <w:kern w:val="0"/>
          <w:szCs w:val="21"/>
        </w:rPr>
        <w:t>1.</w:t>
      </w:r>
      <w:r>
        <w:rPr>
          <w:rFonts w:hint="eastAsia" w:ascii="Arial" w:hAnsi="Arial" w:cs="Arial"/>
          <w:spacing w:val="8"/>
          <w:kern w:val="0"/>
          <w:szCs w:val="21"/>
        </w:rPr>
        <w:t>7</w:t>
      </w:r>
      <w:r>
        <w:rPr>
          <w:rFonts w:ascii="Arial" w:hAnsi="Arial" w:cs="Arial"/>
          <w:spacing w:val="8"/>
          <w:kern w:val="0"/>
          <w:szCs w:val="21"/>
        </w:rPr>
        <w:t>本项目</w:t>
      </w:r>
      <w:r>
        <w:rPr>
          <w:rFonts w:hint="eastAsia" w:ascii="Arial" w:hAnsi="Arial" w:cs="Arial"/>
          <w:spacing w:val="8"/>
          <w:kern w:val="0"/>
          <w:szCs w:val="21"/>
        </w:rPr>
        <w:t>不</w:t>
      </w:r>
      <w:r>
        <w:rPr>
          <w:rFonts w:ascii="Arial" w:hAnsi="Arial" w:cs="Arial"/>
          <w:spacing w:val="8"/>
          <w:kern w:val="0"/>
          <w:szCs w:val="21"/>
        </w:rPr>
        <w:t>接受联合体投标。</w:t>
      </w:r>
    </w:p>
    <w:p w14:paraId="128BA636">
      <w:pPr>
        <w:widowControl/>
        <w:shd w:val="clear" w:color="auto" w:fill="FFFFFF" w:themeFill="background1"/>
        <w:spacing w:line="360" w:lineRule="auto"/>
        <w:ind w:firstLine="452" w:firstLineChars="200"/>
        <w:rPr>
          <w:rFonts w:ascii="Arial" w:hAnsi="Arial" w:cs="Arial"/>
          <w:spacing w:val="8"/>
          <w:kern w:val="0"/>
          <w:szCs w:val="21"/>
        </w:rPr>
      </w:pPr>
      <w:r>
        <w:rPr>
          <w:rFonts w:ascii="Arial" w:hAnsi="Arial" w:cs="Arial"/>
          <w:spacing w:val="8"/>
          <w:kern w:val="0"/>
          <w:szCs w:val="21"/>
        </w:rPr>
        <w:t>1.</w:t>
      </w:r>
      <w:r>
        <w:rPr>
          <w:rFonts w:hint="eastAsia" w:ascii="Arial" w:hAnsi="Arial" w:cs="Arial"/>
          <w:spacing w:val="8"/>
          <w:kern w:val="0"/>
          <w:szCs w:val="21"/>
        </w:rPr>
        <w:t>8</w:t>
      </w:r>
      <w:r>
        <w:rPr>
          <w:rFonts w:ascii="Arial" w:hAnsi="Arial" w:cs="Arial"/>
          <w:spacing w:val="8"/>
          <w:kern w:val="0"/>
          <w:szCs w:val="21"/>
        </w:rPr>
        <w:t> 本项目标的所属行业：</w:t>
      </w:r>
      <w:r>
        <w:rPr>
          <w:rFonts w:hint="eastAsia" w:ascii="Arial" w:hAnsi="Arial" w:cs="Arial"/>
          <w:spacing w:val="8"/>
          <w:kern w:val="0"/>
          <w:szCs w:val="21"/>
        </w:rPr>
        <w:t>科学研究和技术服务业。</w:t>
      </w:r>
    </w:p>
    <w:p w14:paraId="1274259C">
      <w:pPr>
        <w:widowControl/>
        <w:shd w:val="clear" w:color="auto" w:fill="FFFFFF" w:themeFill="background1"/>
        <w:spacing w:line="360" w:lineRule="auto"/>
        <w:rPr>
          <w:rFonts w:ascii="Arial" w:hAnsi="Arial" w:cs="Arial"/>
          <w:b/>
          <w:spacing w:val="8"/>
          <w:kern w:val="0"/>
          <w:sz w:val="24"/>
        </w:rPr>
      </w:pPr>
      <w:r>
        <w:rPr>
          <w:rFonts w:ascii="Arial" w:hAnsi="Arial" w:cs="Arial"/>
          <w:b/>
          <w:spacing w:val="8"/>
          <w:kern w:val="0"/>
          <w:sz w:val="24"/>
        </w:rPr>
        <w:t>二、申请人的资格要求：</w:t>
      </w:r>
    </w:p>
    <w:p w14:paraId="0CD389CC">
      <w:pPr>
        <w:widowControl/>
        <w:shd w:val="clear" w:color="auto" w:fill="FFFFFF" w:themeFill="background1"/>
        <w:spacing w:line="360" w:lineRule="auto"/>
        <w:ind w:firstLine="454" w:firstLineChars="200"/>
        <w:rPr>
          <w:rFonts w:ascii="Arial" w:hAnsi="Arial" w:cs="Arial"/>
          <w:b/>
          <w:bCs/>
          <w:spacing w:val="8"/>
          <w:kern w:val="0"/>
          <w:szCs w:val="21"/>
        </w:rPr>
      </w:pPr>
      <w:r>
        <w:rPr>
          <w:rFonts w:ascii="Arial" w:hAnsi="Arial" w:cs="Arial"/>
          <w:b/>
          <w:bCs/>
          <w:spacing w:val="8"/>
          <w:kern w:val="0"/>
          <w:szCs w:val="21"/>
        </w:rPr>
        <w:t>2.1满足《中华人民共和国政府采购法》第二十二条规定；</w:t>
      </w:r>
    </w:p>
    <w:p w14:paraId="2A5A0C76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（1）具有独立承担民事责任的能力（提供法人或者其他组织的营业执照；供应商为自然人的，提供其身份证）；</w:t>
      </w:r>
    </w:p>
    <w:p w14:paraId="5B9CCAEE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（2）</w:t>
      </w:r>
      <w:r>
        <w:rPr>
          <w:rFonts w:cs="Arial" w:asciiTheme="minorEastAsia" w:hAnsiTheme="minorEastAsia" w:eastAsiaTheme="minorEastAsia"/>
          <w:bCs/>
          <w:szCs w:val="21"/>
        </w:rPr>
        <w:t>具有良好的商业信誉和健全的财务会计制度（提供</w:t>
      </w:r>
      <w:r>
        <w:rPr>
          <w:rFonts w:hint="eastAsia" w:cs="Arial" w:asciiTheme="minorEastAsia" w:hAnsiTheme="minorEastAsia" w:eastAsiaTheme="minorEastAsia"/>
          <w:bCs/>
          <w:szCs w:val="21"/>
        </w:rPr>
        <w:t>2024年度</w:t>
      </w:r>
      <w:r>
        <w:rPr>
          <w:rFonts w:hint="eastAsia" w:cs="Arial" w:asciiTheme="minorEastAsia" w:hAnsiTheme="minorEastAsia" w:eastAsiaTheme="minorEastAsia"/>
          <w:bCs/>
          <w:szCs w:val="21"/>
          <w:lang w:val="en-US" w:eastAsia="zh-CN"/>
        </w:rPr>
        <w:t>或2025年度</w:t>
      </w:r>
      <w:r>
        <w:rPr>
          <w:rFonts w:hint="eastAsia" w:cs="Arial" w:asciiTheme="minorEastAsia" w:hAnsiTheme="minorEastAsia" w:eastAsiaTheme="minorEastAsia"/>
          <w:bCs/>
          <w:szCs w:val="21"/>
        </w:rPr>
        <w:t>经审计的</w:t>
      </w:r>
      <w:r>
        <w:rPr>
          <w:rFonts w:cs="Arial" w:asciiTheme="minorEastAsia" w:hAnsiTheme="minorEastAsia" w:eastAsiaTheme="minorEastAsia"/>
          <w:bCs/>
          <w:szCs w:val="21"/>
        </w:rPr>
        <w:t>财务报告，或投标截止时间前六个月内银行出具的资信证明；</w:t>
      </w:r>
    </w:p>
    <w:p w14:paraId="2921F1EA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（3）具有履行合同所必需的设备和专业技术能力（供应商根据履行采购项目合同需要，提供履行合同所必需的设备和专业技术能力的证明材料）；</w:t>
      </w:r>
    </w:p>
    <w:p w14:paraId="164A759A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（4）有依法缴纳税收和社会保障资金的良好记录（提供参加本次政府采购活动前半年内至少一个月缴纳增值税，或企业所得税的凭据；并提供缴纳社会保险的凭据（专用收据或社会保险缴纳清单））；</w:t>
      </w:r>
    </w:p>
    <w:p w14:paraId="418E5562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（5）参加政府采购活动前三年内，在经营活动中没有重大违法记录（提供承诺书）；</w:t>
      </w:r>
    </w:p>
    <w:p w14:paraId="0C6E7289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（6）法律、行政法规规定的其他条件：无</w:t>
      </w:r>
      <w:r>
        <w:rPr>
          <w:rFonts w:hint="eastAsia" w:ascii="Arial" w:hAnsi="Arial" w:cs="Arial"/>
          <w:bCs/>
          <w:szCs w:val="21"/>
        </w:rPr>
        <w:t>。</w:t>
      </w:r>
    </w:p>
    <w:p w14:paraId="042CB4C2">
      <w:pPr>
        <w:widowControl/>
        <w:shd w:val="clear" w:color="auto" w:fill="FFFFFF" w:themeFill="background1"/>
        <w:spacing w:line="360" w:lineRule="auto"/>
        <w:ind w:firstLine="454" w:firstLineChars="200"/>
        <w:rPr>
          <w:rFonts w:ascii="Arial" w:hAnsi="Arial" w:cs="Arial"/>
          <w:b/>
          <w:bCs/>
          <w:spacing w:val="8"/>
          <w:kern w:val="0"/>
          <w:szCs w:val="21"/>
        </w:rPr>
      </w:pPr>
      <w:r>
        <w:rPr>
          <w:rFonts w:ascii="Arial" w:hAnsi="Arial" w:cs="Arial"/>
          <w:b/>
          <w:bCs/>
          <w:spacing w:val="8"/>
          <w:kern w:val="0"/>
          <w:szCs w:val="21"/>
        </w:rPr>
        <w:t>2.2落实政府采购政策需满足的资格要求：</w:t>
      </w:r>
      <w:r>
        <w:rPr>
          <w:rFonts w:hint="eastAsia" w:ascii="Arial" w:hAnsi="Arial" w:cs="Arial"/>
          <w:b/>
          <w:bCs/>
          <w:spacing w:val="8"/>
          <w:kern w:val="0"/>
          <w:szCs w:val="21"/>
        </w:rPr>
        <w:t>无。</w:t>
      </w:r>
    </w:p>
    <w:p w14:paraId="4AE6E25B">
      <w:pPr>
        <w:spacing w:line="360" w:lineRule="auto"/>
        <w:ind w:firstLine="454" w:firstLineChars="200"/>
        <w:rPr>
          <w:rFonts w:ascii="Arial" w:hAnsi="Arial" w:cs="Arial"/>
          <w:b/>
          <w:spacing w:val="8"/>
          <w:kern w:val="0"/>
          <w:szCs w:val="21"/>
        </w:rPr>
      </w:pPr>
      <w:r>
        <w:rPr>
          <w:rFonts w:ascii="Arial" w:hAnsi="Arial" w:cs="Arial"/>
          <w:b/>
          <w:spacing w:val="8"/>
          <w:kern w:val="0"/>
          <w:szCs w:val="21"/>
        </w:rPr>
        <w:t>2.3采购人根据采购项目的特殊要求规定的特定条件，并提供符合特殊要求的证明材料或者情况说明：</w:t>
      </w:r>
    </w:p>
    <w:p w14:paraId="1E1F31D6">
      <w:pPr>
        <w:spacing w:line="360" w:lineRule="auto"/>
        <w:ind w:firstLine="454" w:firstLineChars="200"/>
        <w:rPr>
          <w:rFonts w:hint="eastAsia" w:ascii="Arial" w:hAnsi="Arial" w:cs="Arial"/>
          <w:b/>
          <w:spacing w:val="8"/>
          <w:kern w:val="0"/>
          <w:szCs w:val="21"/>
        </w:rPr>
      </w:pPr>
      <w:r>
        <w:rPr>
          <w:rFonts w:hint="eastAsia" w:ascii="Arial" w:hAnsi="Arial" w:cs="Arial"/>
          <w:b/>
          <w:spacing w:val="8"/>
          <w:kern w:val="0"/>
          <w:szCs w:val="21"/>
        </w:rPr>
        <w:t>供应商资质等级及范围必须符合下列条件之一（提供有效期内的证书扫描件加盖公章）</w:t>
      </w:r>
    </w:p>
    <w:p w14:paraId="0EF56C93">
      <w:pPr>
        <w:spacing w:line="360" w:lineRule="auto"/>
        <w:ind w:firstLine="454" w:firstLineChars="200"/>
        <w:rPr>
          <w:rFonts w:hint="eastAsia" w:ascii="Arial" w:hAnsi="Arial" w:cs="Arial"/>
          <w:b/>
          <w:spacing w:val="8"/>
          <w:kern w:val="0"/>
          <w:szCs w:val="21"/>
        </w:rPr>
      </w:pPr>
      <w:r>
        <w:rPr>
          <w:rFonts w:hint="eastAsia" w:ascii="Arial" w:hAnsi="Arial" w:cs="Arial"/>
          <w:b/>
          <w:spacing w:val="8"/>
          <w:kern w:val="0"/>
          <w:szCs w:val="21"/>
        </w:rPr>
        <w:t>①工程设计综合资质甲级；</w:t>
      </w:r>
    </w:p>
    <w:p w14:paraId="759B6EDA">
      <w:pPr>
        <w:spacing w:line="360" w:lineRule="auto"/>
        <w:ind w:firstLine="454" w:firstLineChars="200"/>
        <w:rPr>
          <w:rFonts w:hint="eastAsia" w:ascii="Arial" w:hAnsi="Arial" w:cs="Arial"/>
          <w:b/>
          <w:spacing w:val="8"/>
          <w:kern w:val="0"/>
          <w:szCs w:val="21"/>
        </w:rPr>
      </w:pPr>
      <w:r>
        <w:rPr>
          <w:rFonts w:hint="eastAsia" w:ascii="Arial" w:hAnsi="Arial" w:cs="Arial"/>
          <w:b/>
          <w:spacing w:val="8"/>
          <w:kern w:val="0"/>
          <w:szCs w:val="21"/>
        </w:rPr>
        <w:t>②工程设计建筑行业乙级（含）以上资质；</w:t>
      </w:r>
    </w:p>
    <w:p w14:paraId="1DC787CE">
      <w:pPr>
        <w:spacing w:line="360" w:lineRule="auto"/>
        <w:ind w:firstLine="454" w:firstLineChars="200"/>
        <w:rPr>
          <w:rFonts w:ascii="Arial" w:hAnsi="Arial" w:cs="Arial"/>
          <w:b/>
          <w:spacing w:val="8"/>
          <w:kern w:val="0"/>
          <w:szCs w:val="21"/>
        </w:rPr>
      </w:pPr>
      <w:r>
        <w:rPr>
          <w:rFonts w:hint="eastAsia" w:ascii="Arial" w:hAnsi="Arial" w:cs="Arial"/>
          <w:b/>
          <w:spacing w:val="8"/>
          <w:kern w:val="0"/>
          <w:szCs w:val="21"/>
        </w:rPr>
        <w:t xml:space="preserve">③工程设计建筑行业（建筑工程）专业乙级（含）以上资质。 </w:t>
      </w:r>
    </w:p>
    <w:p w14:paraId="0AB1B584">
      <w:pPr>
        <w:spacing w:line="360" w:lineRule="auto"/>
        <w:ind w:firstLine="454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/>
          <w:spacing w:val="8"/>
          <w:kern w:val="0"/>
          <w:szCs w:val="21"/>
        </w:rPr>
        <w:t>2.4第2.1（5）条所称重大违法记录，</w:t>
      </w:r>
      <w:r>
        <w:rPr>
          <w:rFonts w:ascii="Arial" w:hAnsi="Arial" w:cs="Arial"/>
          <w:bCs/>
          <w:szCs w:val="21"/>
        </w:rPr>
        <w:t>是指供应商因违法经营受到刑事处罚或者责令停产停业、吊销许可证或者执照、较大数额罚款等行政处罚。</w:t>
      </w:r>
    </w:p>
    <w:p w14:paraId="5E8D4DF6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2.5 供应商在参加政府采购活动前3年内因违法经营被禁止在一定期限内参加政府采购活动，期限届满的，可以参加政府采购活动。</w:t>
      </w:r>
    </w:p>
    <w:p w14:paraId="6DF4BB5E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2.6单位负责人为同一人或者存在直接控股、管理关系的不同供应商，不得参加同一合同项下的政府采购活动。</w:t>
      </w:r>
    </w:p>
    <w:p w14:paraId="60C4FFA8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为采购项目提供整体设计、规范编制或者项目管理、监理、检测等服务的供应商，不得再参加该采购项目的其他采购活动。</w:t>
      </w:r>
    </w:p>
    <w:p w14:paraId="0090A946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ascii="Arial" w:hAnsi="Arial" w:cs="Arial"/>
          <w:bCs/>
          <w:szCs w:val="21"/>
        </w:rPr>
        <w:t>2.7拒绝列入失信被执行人、</w:t>
      </w:r>
      <w:r>
        <w:rPr>
          <w:rFonts w:hint="eastAsia" w:ascii="Arial" w:hAnsi="Arial" w:cs="Arial"/>
          <w:bCs/>
          <w:szCs w:val="21"/>
        </w:rPr>
        <w:t>重大税收违法失信主体名单</w:t>
      </w:r>
      <w:r>
        <w:rPr>
          <w:rFonts w:ascii="Arial" w:hAnsi="Arial" w:cs="Arial"/>
          <w:bCs/>
          <w:szCs w:val="21"/>
        </w:rPr>
        <w:t>、政府采购严重违法失信行为记录名单的供应商参与政府采购活动。采购代理机构将在开标结束后，通过“中国政府采购网”、“信用中国”网站、“信用江苏”网站等渠道查询供应商信用记录并保存。</w:t>
      </w:r>
    </w:p>
    <w:p w14:paraId="48BAA2B8">
      <w:pPr>
        <w:widowControl/>
        <w:shd w:val="clear" w:color="auto" w:fill="FFFFFF" w:themeFill="background1"/>
        <w:spacing w:line="360" w:lineRule="auto"/>
        <w:rPr>
          <w:rFonts w:ascii="Arial" w:hAnsi="Arial" w:cs="Arial"/>
          <w:b/>
          <w:spacing w:val="8"/>
          <w:kern w:val="0"/>
          <w:sz w:val="24"/>
        </w:rPr>
      </w:pPr>
      <w:r>
        <w:rPr>
          <w:rFonts w:ascii="Arial" w:hAnsi="Arial" w:cs="Arial"/>
          <w:b/>
          <w:spacing w:val="8"/>
          <w:kern w:val="0"/>
          <w:sz w:val="24"/>
        </w:rPr>
        <w:t>三、获取招标文件</w:t>
      </w:r>
    </w:p>
    <w:p w14:paraId="3B0140D7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3.1时</w:t>
      </w:r>
      <w:r>
        <w:rPr>
          <w:rFonts w:hint="eastAsia" w:ascii="Arial" w:hAnsi="Arial" w:cs="Arial"/>
          <w:bCs/>
          <w:color w:val="auto"/>
          <w:szCs w:val="21"/>
        </w:rPr>
        <w:t>间： 2026年0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2</w:t>
      </w:r>
      <w:r>
        <w:rPr>
          <w:rFonts w:hint="eastAsia" w:ascii="Arial" w:hAnsi="Arial" w:cs="Arial"/>
          <w:bCs/>
          <w:color w:val="auto"/>
          <w:szCs w:val="21"/>
        </w:rPr>
        <w:t>月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12</w:t>
      </w:r>
      <w:r>
        <w:rPr>
          <w:rFonts w:hint="eastAsia" w:ascii="Arial" w:hAnsi="Arial" w:cs="Arial"/>
          <w:bCs/>
          <w:color w:val="auto"/>
          <w:szCs w:val="21"/>
        </w:rPr>
        <w:t>日至2026年0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2</w:t>
      </w:r>
      <w:r>
        <w:rPr>
          <w:rFonts w:hint="eastAsia" w:ascii="Arial" w:hAnsi="Arial" w:cs="Arial"/>
          <w:bCs/>
          <w:color w:val="auto"/>
          <w:szCs w:val="21"/>
        </w:rPr>
        <w:t>月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26</w:t>
      </w:r>
      <w:r>
        <w:rPr>
          <w:rFonts w:hint="eastAsia" w:ascii="Arial" w:hAnsi="Arial" w:cs="Arial"/>
          <w:bCs/>
          <w:color w:val="auto"/>
          <w:szCs w:val="21"/>
        </w:rPr>
        <w:t>日，每天上午9：00至11：00，下午14：00至17：00。（北京时间，法定节假日除外）</w:t>
      </w:r>
    </w:p>
    <w:p w14:paraId="3A214ECC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3.2地点：登录江苏</w:t>
      </w:r>
      <w:r>
        <w:rPr>
          <w:rFonts w:hint="eastAsia" w:ascii="Arial" w:hAnsi="Arial" w:cs="Arial"/>
          <w:bCs/>
          <w:szCs w:val="21"/>
          <w:lang w:val="en-US" w:eastAsia="zh-CN"/>
        </w:rPr>
        <w:t>省</w:t>
      </w:r>
      <w:r>
        <w:rPr>
          <w:rFonts w:hint="eastAsia" w:ascii="Arial" w:hAnsi="Arial" w:cs="Arial"/>
          <w:bCs/>
          <w:szCs w:val="21"/>
        </w:rPr>
        <w:t>阳光交易平台（网址为：https://www.jsygjy.cn）</w:t>
      </w:r>
    </w:p>
    <w:p w14:paraId="2AD8C805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3.3方式：</w:t>
      </w:r>
    </w:p>
    <w:p w14:paraId="597E2E79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（1）支付方式：凡有意参与者，请于获取时间内（北京时间，下同），登录江苏</w:t>
      </w:r>
      <w:r>
        <w:rPr>
          <w:rFonts w:hint="eastAsia" w:ascii="Arial" w:hAnsi="Arial" w:cs="Arial"/>
          <w:bCs/>
          <w:szCs w:val="21"/>
          <w:lang w:val="en-US" w:eastAsia="zh-CN"/>
        </w:rPr>
        <w:t>省</w:t>
      </w:r>
      <w:r>
        <w:rPr>
          <w:rFonts w:hint="eastAsia" w:ascii="Arial" w:hAnsi="Arial" w:cs="Arial"/>
          <w:bCs/>
          <w:szCs w:val="21"/>
        </w:rPr>
        <w:t>阳光交易平台（网址为：https://www.jsygjy.cn）按照要求进行实名会员注册、完善相关信息及选择项目。</w:t>
      </w:r>
    </w:p>
    <w:p w14:paraId="58C9BCCF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参与者应充分考虑平台注册、信息检查、资料上传、费用支付所需时间，参与者必须在获取时间内完成支付，否则将无法保证获取文件。未按照本公告要求获得本项目文件的，采购代理机构不予接收其响应文件。</w:t>
      </w:r>
    </w:p>
    <w:p w14:paraId="4E5D3DC5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（2）支付完成后，纸质文件可通过现场领取或邮寄送达，现场领取的请至江苏省设备成套股份有限公司（江苏省南京市鼓楼区清江南路18号D座1001室）领取；需邮寄送达的请将公司名称、项目编号、邮寄地址发送至电子邮箱gunm@jcec.cn。为方便编制投标（响应），参与者可登录平台免费下载电子招标文件，如与纸质招标（采购）文件不一致，以纸质文件为准。</w:t>
      </w:r>
    </w:p>
    <w:p w14:paraId="6A178FF9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（3）需要发票的，可在“费用管理--发票管理”模块下载发票。非因招标代理机构或平台原因，发票一经开具不予退换。</w:t>
      </w:r>
    </w:p>
    <w:p w14:paraId="24FB2265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（4）平台网站首页“帮助中心”提供操作手册，参与者可以下载并根据操作手册提示进行注册、登录等操作。供应商平台咨询电话：025-83306809（工作日8：30-11：30，13：30-17：30）。</w:t>
      </w:r>
    </w:p>
    <w:p w14:paraId="5163357C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（5）联合体响应（如允许）的，联合体各方应当指定牵头人，并授权其以自身名义在平台办理注册、下载文件、缴纳保证金等手续，其在平台的办理行为，对联合体各方均具有约束力。 </w:t>
      </w:r>
    </w:p>
    <w:p w14:paraId="6607CA1C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3.4纸质采购文件服务费每包500元，售后不退。</w:t>
      </w:r>
    </w:p>
    <w:p w14:paraId="53E17BDF">
      <w:pPr>
        <w:widowControl/>
        <w:shd w:val="clear" w:color="auto" w:fill="FFFFFF" w:themeFill="background1"/>
        <w:spacing w:line="360" w:lineRule="auto"/>
        <w:rPr>
          <w:rFonts w:ascii="Arial" w:hAnsi="Arial" w:cs="Arial"/>
          <w:b/>
          <w:spacing w:val="8"/>
          <w:kern w:val="0"/>
          <w:sz w:val="24"/>
        </w:rPr>
      </w:pPr>
      <w:r>
        <w:rPr>
          <w:rFonts w:ascii="Arial" w:hAnsi="Arial" w:cs="Arial"/>
          <w:b/>
          <w:spacing w:val="8"/>
          <w:kern w:val="0"/>
          <w:sz w:val="24"/>
        </w:rPr>
        <w:t>四、提交投标文件开始时间</w:t>
      </w:r>
      <w:r>
        <w:rPr>
          <w:rFonts w:hint="eastAsia" w:ascii="Arial" w:hAnsi="Arial" w:cs="Arial"/>
          <w:b/>
          <w:spacing w:val="8"/>
          <w:kern w:val="0"/>
          <w:sz w:val="24"/>
        </w:rPr>
        <w:t>、</w:t>
      </w:r>
      <w:r>
        <w:rPr>
          <w:rFonts w:ascii="Arial" w:hAnsi="Arial" w:cs="Arial"/>
          <w:b/>
          <w:spacing w:val="8"/>
          <w:kern w:val="0"/>
          <w:sz w:val="24"/>
        </w:rPr>
        <w:t>截止时间、地点和开标时间</w:t>
      </w:r>
      <w:r>
        <w:rPr>
          <w:rFonts w:hint="eastAsia" w:ascii="Arial" w:hAnsi="Arial" w:cs="Arial"/>
          <w:b/>
          <w:spacing w:val="8"/>
          <w:kern w:val="0"/>
          <w:sz w:val="24"/>
        </w:rPr>
        <w:t>、</w:t>
      </w:r>
      <w:r>
        <w:rPr>
          <w:rFonts w:ascii="Arial" w:hAnsi="Arial" w:cs="Arial"/>
          <w:b/>
          <w:spacing w:val="8"/>
          <w:kern w:val="0"/>
          <w:sz w:val="24"/>
        </w:rPr>
        <w:t>地点</w:t>
      </w:r>
    </w:p>
    <w:p w14:paraId="0C5A02D7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4.1递交投标文件截止及开标时间：</w:t>
      </w:r>
      <w:r>
        <w:rPr>
          <w:rFonts w:hint="eastAsia" w:ascii="Arial" w:hAnsi="Arial" w:cs="Arial"/>
          <w:bCs/>
          <w:color w:val="auto"/>
          <w:szCs w:val="21"/>
        </w:rPr>
        <w:t>2026年0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3</w:t>
      </w:r>
      <w:r>
        <w:rPr>
          <w:rFonts w:hint="eastAsia" w:ascii="Arial" w:hAnsi="Arial" w:cs="Arial"/>
          <w:bCs/>
          <w:color w:val="auto"/>
          <w:szCs w:val="21"/>
        </w:rPr>
        <w:t>月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06</w:t>
      </w:r>
      <w:r>
        <w:rPr>
          <w:rFonts w:hint="eastAsia" w:ascii="Arial" w:hAnsi="Arial" w:cs="Arial"/>
          <w:bCs/>
          <w:color w:val="auto"/>
          <w:szCs w:val="21"/>
        </w:rPr>
        <w:t>日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14</w:t>
      </w:r>
      <w:r>
        <w:rPr>
          <w:rFonts w:hint="eastAsia" w:ascii="Arial" w:hAnsi="Arial" w:cs="Arial"/>
          <w:bCs/>
          <w:color w:val="auto"/>
          <w:szCs w:val="21"/>
        </w:rPr>
        <w:t>点</w:t>
      </w:r>
      <w:r>
        <w:rPr>
          <w:rFonts w:hint="eastAsia" w:ascii="Arial" w:hAnsi="Arial" w:cs="Arial"/>
          <w:bCs/>
          <w:color w:val="auto"/>
          <w:szCs w:val="21"/>
          <w:lang w:val="en-US" w:eastAsia="zh-CN"/>
        </w:rPr>
        <w:t>0</w:t>
      </w:r>
      <w:r>
        <w:rPr>
          <w:rFonts w:hint="eastAsia" w:ascii="Arial" w:hAnsi="Arial" w:cs="Arial"/>
          <w:bCs/>
          <w:color w:val="auto"/>
          <w:szCs w:val="21"/>
        </w:rPr>
        <w:t>0分（北京时间）</w:t>
      </w:r>
    </w:p>
    <w:p w14:paraId="742BAA00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4.2递交文件地点：南京市鼓楼区清江南路18号鼓楼创新广场D栋11楼开标室</w:t>
      </w:r>
      <w:r>
        <w:rPr>
          <w:rFonts w:hint="eastAsia" w:ascii="Arial" w:hAnsi="Arial" w:cs="Arial"/>
          <w:bCs/>
          <w:szCs w:val="21"/>
          <w:lang w:val="en-US" w:eastAsia="zh-CN"/>
        </w:rPr>
        <w:t>1</w:t>
      </w:r>
      <w:r>
        <w:rPr>
          <w:rFonts w:hint="eastAsia" w:ascii="Arial" w:hAnsi="Arial" w:cs="Arial"/>
          <w:bCs/>
          <w:szCs w:val="21"/>
        </w:rPr>
        <w:t>纸质文件递交</w:t>
      </w:r>
    </w:p>
    <w:p w14:paraId="4A25AF2C">
      <w:pPr>
        <w:spacing w:line="360" w:lineRule="auto"/>
        <w:ind w:firstLine="420" w:firstLineChars="200"/>
        <w:rPr>
          <w:rFonts w:hint="eastAsia" w:ascii="Arial" w:hAnsi="Arial" w:eastAsia="宋体" w:cs="Arial"/>
          <w:bCs/>
          <w:szCs w:val="21"/>
          <w:lang w:eastAsia="zh-CN"/>
        </w:rPr>
      </w:pPr>
      <w:r>
        <w:rPr>
          <w:rFonts w:hint="eastAsia" w:ascii="Arial" w:hAnsi="Arial" w:cs="Arial"/>
          <w:bCs/>
          <w:szCs w:val="21"/>
        </w:rPr>
        <w:t>4.3开标地点：南京市鼓楼区清江南路18号鼓楼创新广场D栋11楼开标室</w:t>
      </w:r>
      <w:r>
        <w:rPr>
          <w:rFonts w:hint="eastAsia" w:ascii="Arial" w:hAnsi="Arial" w:cs="Arial"/>
          <w:bCs/>
          <w:szCs w:val="21"/>
          <w:lang w:val="en-US" w:eastAsia="zh-CN"/>
        </w:rPr>
        <w:t>1</w:t>
      </w:r>
    </w:p>
    <w:p w14:paraId="22BDF77D">
      <w:pPr>
        <w:spacing w:line="360" w:lineRule="auto"/>
        <w:ind w:firstLine="420" w:firstLineChars="200"/>
        <w:rPr>
          <w:rFonts w:ascii="Arial" w:hAnsi="Arial" w:cs="Arial"/>
          <w:bCs/>
          <w:szCs w:val="21"/>
        </w:rPr>
      </w:pPr>
      <w:r>
        <w:rPr>
          <w:rFonts w:hint="eastAsia" w:ascii="Arial" w:hAnsi="Arial" w:cs="Arial"/>
          <w:bCs/>
          <w:szCs w:val="21"/>
        </w:rPr>
        <w:t>4.4</w:t>
      </w:r>
      <w:r>
        <w:rPr>
          <w:rFonts w:hint="eastAsia"/>
          <w:b/>
          <w:bCs/>
          <w:spacing w:val="15"/>
          <w:szCs w:val="21"/>
          <w:shd w:val="clear" w:color="auto" w:fill="FFFFFF"/>
        </w:rPr>
        <w:t>供应商应提供投标文件一式伍份（正本壹份、副本肆份），所有投标文件均应密封后递交，同时应提供电子版投标文件壹份（电子版须为投标文件正本加盖公章、签字后形成PDF扫描件，扫描件内容应与纸质投标文件正本完全一致、U盘形式（单独封装）、随纸质正本文件一并提交</w:t>
      </w:r>
      <w:r>
        <w:rPr>
          <w:rFonts w:hint="eastAsia"/>
          <w:spacing w:val="15"/>
          <w:szCs w:val="21"/>
          <w:shd w:val="clear" w:color="auto" w:fill="FFFFFF"/>
        </w:rPr>
        <w:t>）。当电子版文件和纸质正本文件不一致时，以纸质正本文件为准。电子版文件用于辅助评标和平台存档，供应商需承担前述不一致造成的不利后果。</w:t>
      </w:r>
    </w:p>
    <w:p w14:paraId="6CCC3B57">
      <w:pPr>
        <w:widowControl/>
        <w:shd w:val="clear" w:color="auto" w:fill="FFFFFF" w:themeFill="background1"/>
        <w:spacing w:line="360" w:lineRule="auto"/>
        <w:rPr>
          <w:rFonts w:ascii="Arial" w:hAnsi="Arial" w:cs="Arial"/>
          <w:b/>
          <w:spacing w:val="8"/>
          <w:kern w:val="0"/>
          <w:sz w:val="24"/>
        </w:rPr>
      </w:pPr>
      <w:r>
        <w:rPr>
          <w:rFonts w:ascii="Arial" w:hAnsi="Arial" w:cs="Arial"/>
          <w:b/>
          <w:spacing w:val="8"/>
          <w:kern w:val="0"/>
          <w:sz w:val="24"/>
        </w:rPr>
        <w:t>五、公告期限</w:t>
      </w:r>
    </w:p>
    <w:p w14:paraId="720D7D00">
      <w:pPr>
        <w:widowControl/>
        <w:shd w:val="clear" w:color="auto" w:fill="FFFFFF" w:themeFill="background1"/>
        <w:spacing w:line="360" w:lineRule="auto"/>
        <w:ind w:firstLine="452" w:firstLineChars="200"/>
        <w:rPr>
          <w:rFonts w:ascii="Arial" w:hAnsi="Arial" w:cs="Arial"/>
          <w:spacing w:val="8"/>
          <w:kern w:val="0"/>
          <w:szCs w:val="21"/>
        </w:rPr>
      </w:pPr>
      <w:r>
        <w:rPr>
          <w:rFonts w:ascii="Arial" w:hAnsi="Arial" w:cs="Arial"/>
          <w:spacing w:val="8"/>
          <w:kern w:val="0"/>
          <w:szCs w:val="21"/>
        </w:rPr>
        <w:t>自本公告发布之日起5个工作日。</w:t>
      </w:r>
    </w:p>
    <w:p w14:paraId="0A8167B5">
      <w:pPr>
        <w:widowControl/>
        <w:shd w:val="clear" w:color="auto" w:fill="FFFFFF" w:themeFill="background1"/>
        <w:spacing w:line="360" w:lineRule="auto"/>
        <w:rPr>
          <w:rFonts w:ascii="Arial" w:hAnsi="Arial" w:cs="Arial"/>
          <w:b/>
          <w:spacing w:val="8"/>
          <w:kern w:val="0"/>
          <w:sz w:val="24"/>
        </w:rPr>
      </w:pPr>
      <w:r>
        <w:rPr>
          <w:rFonts w:ascii="Arial" w:hAnsi="Arial" w:cs="Arial"/>
          <w:b/>
          <w:spacing w:val="8"/>
          <w:kern w:val="0"/>
          <w:sz w:val="24"/>
        </w:rPr>
        <w:t>六、其他补充事宜</w:t>
      </w:r>
    </w:p>
    <w:p w14:paraId="2174443A">
      <w:pPr>
        <w:widowControl/>
        <w:shd w:val="clear" w:color="auto" w:fill="FFFFFF"/>
        <w:spacing w:line="360" w:lineRule="auto"/>
        <w:ind w:firstLine="420" w:firstLineChars="200"/>
        <w:rPr>
          <w:rFonts w:ascii="宋体" w:hAnsi="宋体" w:cs="Arial"/>
          <w:kern w:val="0"/>
          <w:shd w:val="clear" w:color="auto" w:fill="FFFFFF"/>
          <w:lang w:val="zh-CN"/>
        </w:rPr>
      </w:pPr>
      <w:r>
        <w:rPr>
          <w:rFonts w:hint="eastAsia" w:ascii="宋体" w:hAnsi="宋体" w:cs="Arial"/>
          <w:kern w:val="0"/>
          <w:shd w:val="clear" w:color="auto" w:fill="FFFFFF"/>
          <w:lang w:val="zh-CN"/>
        </w:rPr>
        <w:t>6.1本项目在</w:t>
      </w:r>
      <w:r>
        <w:rPr>
          <w:rFonts w:hint="eastAsia" w:ascii="宋体" w:hAnsi="宋体" w:cs="Arial"/>
          <w:b/>
          <w:bCs/>
          <w:kern w:val="0"/>
          <w:u w:val="single"/>
          <w:shd w:val="clear" w:color="auto" w:fill="FFFFFF"/>
          <w:lang w:val="zh-CN"/>
        </w:rPr>
        <w:t>南京医科大学</w:t>
      </w:r>
      <w:r>
        <w:rPr>
          <w:rFonts w:hint="eastAsia" w:ascii="宋体" w:hAnsi="宋体" w:cs="Arial"/>
          <w:b/>
          <w:bCs/>
          <w:kern w:val="0"/>
          <w:u w:val="single"/>
          <w:shd w:val="clear" w:color="auto" w:fill="FFFFFF"/>
        </w:rPr>
        <w:t>网站</w:t>
      </w:r>
      <w:r>
        <w:rPr>
          <w:rFonts w:hint="eastAsia" w:ascii="宋体" w:hAnsi="宋体" w:cs="Arial"/>
          <w:kern w:val="0"/>
          <w:shd w:val="clear" w:color="auto" w:fill="FFFFFF"/>
          <w:lang w:val="zh-CN"/>
        </w:rPr>
        <w:t>发布公告。</w:t>
      </w:r>
    </w:p>
    <w:p w14:paraId="046A24C3">
      <w:pPr>
        <w:widowControl/>
        <w:shd w:val="clear" w:color="auto" w:fill="FFFFFF"/>
        <w:spacing w:line="360" w:lineRule="auto"/>
        <w:ind w:firstLine="420" w:firstLineChars="200"/>
        <w:rPr>
          <w:rFonts w:ascii="宋体" w:hAnsi="宋体" w:cs="Arial"/>
          <w:kern w:val="0"/>
          <w:shd w:val="clear" w:color="auto" w:fill="FFFFFF"/>
          <w:lang w:val="zh-CN"/>
        </w:rPr>
      </w:pPr>
      <w:r>
        <w:rPr>
          <w:rFonts w:hint="eastAsia" w:ascii="宋体" w:hAnsi="宋体" w:cs="Arial"/>
          <w:kern w:val="0"/>
          <w:shd w:val="clear" w:color="auto" w:fill="FFFFFF"/>
        </w:rPr>
        <w:t>6.2</w:t>
      </w:r>
      <w:r>
        <w:rPr>
          <w:rFonts w:hint="eastAsia" w:ascii="宋体" w:hAnsi="宋体" w:cs="Arial"/>
          <w:kern w:val="0"/>
          <w:shd w:val="clear" w:color="auto" w:fill="FFFFFF"/>
          <w:lang w:val="zh-CN"/>
        </w:rPr>
        <w:t>供应商应当从招标代理机构合法获得招标项目的招标文件。</w:t>
      </w:r>
    </w:p>
    <w:p w14:paraId="77110F73">
      <w:pPr>
        <w:widowControl/>
        <w:shd w:val="clear" w:color="auto" w:fill="FFFFFF"/>
        <w:spacing w:line="360" w:lineRule="auto"/>
        <w:ind w:firstLine="420" w:firstLineChars="200"/>
        <w:rPr>
          <w:rFonts w:ascii="宋体" w:hAnsi="宋体" w:cs="Arial"/>
          <w:kern w:val="0"/>
          <w:shd w:val="clear" w:color="auto" w:fill="FFFFFF"/>
        </w:rPr>
      </w:pPr>
      <w:r>
        <w:rPr>
          <w:rFonts w:hint="eastAsia" w:ascii="宋体" w:hAnsi="宋体" w:cs="Arial"/>
          <w:kern w:val="0"/>
          <w:shd w:val="clear" w:color="auto" w:fill="FFFFFF"/>
        </w:rPr>
        <w:t>6.3勘察现场或答疑,地点：无。</w:t>
      </w:r>
    </w:p>
    <w:p w14:paraId="648A9AF9">
      <w:pPr>
        <w:widowControl/>
        <w:shd w:val="clear" w:color="auto" w:fill="FFFFFF" w:themeFill="background1"/>
        <w:spacing w:line="360" w:lineRule="auto"/>
        <w:rPr>
          <w:rFonts w:ascii="Arial" w:hAnsi="Arial" w:cs="Arial"/>
          <w:b/>
          <w:spacing w:val="8"/>
          <w:kern w:val="0"/>
          <w:sz w:val="24"/>
        </w:rPr>
      </w:pPr>
      <w:r>
        <w:rPr>
          <w:rFonts w:ascii="Arial" w:hAnsi="Arial" w:cs="Arial"/>
          <w:b/>
          <w:spacing w:val="8"/>
          <w:kern w:val="0"/>
          <w:sz w:val="24"/>
        </w:rPr>
        <w:t>七、对本次招标提出询问，请按以下方式联系</w:t>
      </w:r>
    </w:p>
    <w:bookmarkEnd w:id="2"/>
    <w:bookmarkEnd w:id="3"/>
    <w:bookmarkEnd w:id="4"/>
    <w:bookmarkEnd w:id="5"/>
    <w:bookmarkEnd w:id="7"/>
    <w:bookmarkEnd w:id="8"/>
    <w:bookmarkEnd w:id="9"/>
    <w:p w14:paraId="34682763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7.1采购人信息</w:t>
      </w:r>
    </w:p>
    <w:p w14:paraId="1ABBCE25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名 称：南京医科大学</w:t>
      </w:r>
    </w:p>
    <w:p w14:paraId="31E0185D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地址：南京市江宁区龙眠大道101号</w:t>
      </w:r>
    </w:p>
    <w:p w14:paraId="7D138717">
      <w:pPr>
        <w:widowControl/>
        <w:shd w:val="clear" w:color="auto" w:fill="FFFFFF"/>
        <w:spacing w:line="360" w:lineRule="auto"/>
        <w:ind w:firstLine="480" w:firstLineChars="200"/>
        <w:rPr>
          <w:rFonts w:hint="default" w:ascii="宋体" w:hAnsi="宋体" w:eastAsia="宋体" w:cs="Arial"/>
          <w:spacing w:val="15"/>
          <w:kern w:val="0"/>
          <w:shd w:val="clear" w:color="auto" w:fill="FFFFFF"/>
          <w:lang w:val="en-US" w:eastAsia="zh-CN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联系方式：</w:t>
      </w:r>
      <w:r>
        <w:rPr>
          <w:rFonts w:hint="eastAsia" w:ascii="宋体" w:hAnsi="宋体" w:cs="Arial"/>
          <w:color w:val="auto"/>
          <w:spacing w:val="15"/>
          <w:kern w:val="0"/>
          <w:shd w:val="clear" w:color="auto" w:fill="FFFFFF"/>
        </w:rPr>
        <w:t>025-8686</w:t>
      </w:r>
      <w:r>
        <w:rPr>
          <w:rFonts w:hint="eastAsia" w:ascii="宋体" w:hAnsi="宋体" w:cs="Arial"/>
          <w:color w:val="auto"/>
          <w:spacing w:val="15"/>
          <w:kern w:val="0"/>
          <w:shd w:val="clear" w:color="auto" w:fill="FFFFFF"/>
          <w:lang w:val="en-US" w:eastAsia="zh-CN"/>
        </w:rPr>
        <w:t>8812</w:t>
      </w:r>
    </w:p>
    <w:p w14:paraId="71327F5A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7.2采购代理机构信息</w:t>
      </w:r>
    </w:p>
    <w:p w14:paraId="394CA598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名 称：江苏省设备成套股份有限公司</w:t>
      </w:r>
    </w:p>
    <w:p w14:paraId="4C798279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地　址：南京市鼓楼区清江南路18号鼓楼创新广场10楼1001室</w:t>
      </w:r>
    </w:p>
    <w:p w14:paraId="6C8F3605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 xml:space="preserve">联系方式：古南明 </w:t>
      </w:r>
      <w:r>
        <w:rPr>
          <w:rFonts w:hint="eastAsia" w:ascii="宋体" w:hAnsi="宋体" w:cs="Arial"/>
          <w:spacing w:val="15"/>
          <w:kern w:val="0"/>
          <w:shd w:val="clear" w:color="auto" w:fill="FFFFFF"/>
          <w:lang w:val="zh-CN"/>
        </w:rPr>
        <w:t>025-</w:t>
      </w:r>
      <w:r>
        <w:rPr>
          <w:rFonts w:hint="eastAsia" w:ascii="宋体" w:hAnsi="宋体" w:cs="Arial"/>
          <w:spacing w:val="15"/>
          <w:kern w:val="0"/>
          <w:shd w:val="clear" w:color="auto" w:fill="FFFFFF"/>
        </w:rPr>
        <w:t>83306855</w:t>
      </w:r>
    </w:p>
    <w:p w14:paraId="4D184465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7.3项目联系方式</w:t>
      </w:r>
    </w:p>
    <w:p w14:paraId="3704A3CB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项目联系人：古南明</w:t>
      </w:r>
    </w:p>
    <w:bookmarkEnd w:id="1"/>
    <w:bookmarkEnd w:id="6"/>
    <w:bookmarkEnd w:id="10"/>
    <w:p w14:paraId="480C7910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  <w:lang w:val="zh-CN"/>
        </w:rPr>
        <w:t>电　话：025-</w:t>
      </w:r>
      <w:r>
        <w:rPr>
          <w:rFonts w:hint="eastAsia" w:ascii="宋体" w:hAnsi="宋体" w:cs="Arial"/>
          <w:spacing w:val="15"/>
          <w:kern w:val="0"/>
          <w:shd w:val="clear" w:color="auto" w:fill="FFFFFF"/>
        </w:rPr>
        <w:t>83306855</w:t>
      </w:r>
    </w:p>
    <w:p w14:paraId="218D3E3F">
      <w:pPr>
        <w:widowControl/>
        <w:shd w:val="clear" w:color="auto" w:fill="FFFFFF"/>
        <w:spacing w:line="360" w:lineRule="auto"/>
        <w:ind w:firstLine="480" w:firstLineChars="200"/>
        <w:rPr>
          <w:rFonts w:ascii="宋体" w:hAnsi="宋体" w:cs="Arial"/>
          <w:spacing w:val="15"/>
          <w:kern w:val="0"/>
          <w:shd w:val="clear" w:color="auto" w:fill="FFFFFF"/>
        </w:rPr>
      </w:pPr>
      <w:r>
        <w:rPr>
          <w:rFonts w:hint="eastAsia" w:ascii="宋体" w:hAnsi="宋体" w:cs="Arial"/>
          <w:spacing w:val="15"/>
          <w:kern w:val="0"/>
          <w:shd w:val="clear" w:color="auto" w:fill="FFFFFF"/>
        </w:rPr>
        <w:t>邮箱：gunm@jcec.cn</w:t>
      </w:r>
      <w:bookmarkStart w:id="11" w:name="_GoBack"/>
      <w:bookmarkEnd w:id="11"/>
    </w:p>
    <w:p w14:paraId="054DA5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pStyle w:val="2"/>
      <w:suff w:val="nothing"/>
      <w:lvlText w:val="第%1章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B1A55"/>
    <w:rsid w:val="04030259"/>
    <w:rsid w:val="075A6082"/>
    <w:rsid w:val="1F7B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 w:line="578" w:lineRule="auto"/>
      <w:jc w:val="center"/>
      <w:outlineLvl w:val="0"/>
    </w:pPr>
    <w:rPr>
      <w:b/>
      <w:bCs/>
      <w:kern w:val="44"/>
      <w:sz w:val="32"/>
      <w:szCs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662</Words>
  <Characters>717</Characters>
  <Lines>0</Lines>
  <Paragraphs>0</Paragraphs>
  <TotalTime>0</TotalTime>
  <ScaleCrop>false</ScaleCrop>
  <LinksUpToDate>false</LinksUpToDate>
  <CharactersWithSpaces>719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2026-02-11T10:40:00Z</dcterms:created>
  <dc:creator>古南明</dc:creator>
  <cp:lastModifiedBy>HP</cp:lastModifiedBy>
  <dcterms:modified xsi:type="dcterms:W3CDTF">2026-10-20T02:34:27Z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3A1274FDB0D648CE85F6B3A26104C986_11</vt:lpwstr>
  </property>
  <property fmtid="{D5CDD505-2E9C-101B-9397-08002B2CF9AE}" pid="4" name="KSOTemplateDocerSaveRecord">
    <vt:lpwstr>eyJoZGlkIjoiNmQwMzc3ZjQyNjk5NzFkYzgzZjQ0NzQ3NDdmZjhiNzEiLCJ1c2VySWQiOiI2MjUzNjcyMzgifQ==</vt:lpwstr>
  </property>
</Properties>
</file>