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napToGrid w:val="0"/>
        <w:spacing w:before="340" w:after="330" w:line="360" w:lineRule="exact"/>
        <w:jc w:val="center"/>
        <w:outlineLvl w:val="0"/>
        <w:rPr>
          <w:rFonts w:hint="eastAsia" w:ascii="微软雅黑" w:hAnsi="微软雅黑" w:eastAsia="微软雅黑" w:cs="微软雅黑"/>
          <w:b/>
          <w:bCs w:val="0"/>
          <w:color w:val="auto"/>
          <w:kern w:val="44"/>
          <w:sz w:val="32"/>
          <w:szCs w:val="32"/>
          <w:highlight w:val="none"/>
          <w:lang w:val="en-US" w:eastAsia="zh-CN" w:bidi="ar-SA"/>
        </w:rPr>
      </w:pPr>
      <w:r>
        <w:rPr>
          <w:rFonts w:hint="eastAsia" w:ascii="微软雅黑" w:hAnsi="微软雅黑" w:eastAsia="微软雅黑" w:cs="微软雅黑"/>
          <w:b/>
          <w:bCs w:val="0"/>
          <w:color w:val="auto"/>
          <w:kern w:val="44"/>
          <w:sz w:val="32"/>
          <w:szCs w:val="32"/>
          <w:highlight w:val="none"/>
          <w:lang w:val="en-US" w:eastAsia="zh-CN" w:bidi="ar-SA"/>
        </w:rPr>
        <w:t>南京医科大学江宁校区学生食堂改造工程项目监理服务</w:t>
      </w:r>
    </w:p>
    <w:p>
      <w:pPr>
        <w:keepNext/>
        <w:keepLines/>
        <w:widowControl w:val="0"/>
        <w:snapToGrid w:val="0"/>
        <w:spacing w:before="340" w:after="330" w:line="360" w:lineRule="exact"/>
        <w:jc w:val="center"/>
        <w:outlineLvl w:val="0"/>
        <w:rPr>
          <w:rFonts w:hint="eastAsia" w:ascii="微软雅黑" w:hAnsi="微软雅黑" w:eastAsia="微软雅黑" w:cs="微软雅黑"/>
          <w:b/>
          <w:bCs w:val="0"/>
          <w:color w:val="auto"/>
          <w:kern w:val="44"/>
          <w:sz w:val="32"/>
          <w:szCs w:val="32"/>
          <w:highlight w:val="none"/>
          <w:lang w:val="en-US" w:eastAsia="zh-CN" w:bidi="ar-SA"/>
        </w:rPr>
      </w:pPr>
      <w:r>
        <w:rPr>
          <w:rFonts w:hint="eastAsia" w:ascii="微软雅黑" w:hAnsi="微软雅黑" w:eastAsia="微软雅黑" w:cs="微软雅黑"/>
          <w:b/>
          <w:bCs w:val="0"/>
          <w:color w:val="auto"/>
          <w:kern w:val="44"/>
          <w:sz w:val="32"/>
          <w:szCs w:val="32"/>
          <w:highlight w:val="none"/>
          <w:lang w:val="en-US" w:eastAsia="zh-CN" w:bidi="ar-SA"/>
        </w:rPr>
        <w:t>竞争性磋商公告</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南京医科大学江宁校区学生食堂改造工程项目监理服务采购项目的潜在响应供应商应在</w:t>
      </w:r>
      <w:r>
        <w:rPr>
          <w:rFonts w:hint="eastAsia" w:ascii="微软雅黑" w:hAnsi="微软雅黑" w:cs="微软雅黑"/>
          <w:color w:val="auto"/>
          <w:szCs w:val="21"/>
          <w:highlight w:val="none"/>
          <w:lang w:bidi="ar"/>
        </w:rPr>
        <w:t>（线上）</w:t>
      </w:r>
      <w:r>
        <w:rPr>
          <w:rFonts w:hint="eastAsia" w:ascii="微软雅黑" w:hAnsi="微软雅黑" w:cs="微软雅黑"/>
          <w:color w:val="auto"/>
          <w:szCs w:val="21"/>
          <w:highlight w:val="none"/>
        </w:rPr>
        <w:t>获取采购文件，并于2024</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4</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2</w:t>
      </w:r>
      <w:r>
        <w:rPr>
          <w:rFonts w:hint="eastAsia" w:ascii="微软雅黑" w:hAnsi="微软雅黑" w:cs="微软雅黑"/>
          <w:bCs/>
          <w:color w:val="auto"/>
          <w:szCs w:val="21"/>
          <w:highlight w:val="none"/>
        </w:rPr>
        <w:t>日09点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0分（北京时间）前递交响应文件</w:t>
      </w:r>
      <w:r>
        <w:rPr>
          <w:rFonts w:hint="eastAsia" w:ascii="微软雅黑" w:hAnsi="微软雅黑" w:cs="微软雅黑"/>
          <w:color w:val="auto"/>
          <w:szCs w:val="21"/>
          <w:highlight w:val="none"/>
        </w:rPr>
        <w:t>。</w:t>
      </w:r>
    </w:p>
    <w:p>
      <w:pPr>
        <w:rPr>
          <w:rFonts w:hint="eastAsia" w:ascii="微软雅黑" w:hAnsi="微软雅黑" w:cs="微软雅黑"/>
          <w:b/>
          <w:bCs/>
          <w:color w:val="auto"/>
          <w:highlight w:val="none"/>
        </w:rPr>
      </w:pPr>
      <w:bookmarkStart w:id="0" w:name="_Toc35393790"/>
      <w:bookmarkStart w:id="1" w:name="_Toc35393621"/>
      <w:bookmarkStart w:id="2" w:name="_Toc5452"/>
      <w:bookmarkStart w:id="3" w:name="_Toc28359079"/>
      <w:bookmarkStart w:id="4" w:name="_Toc28359002"/>
      <w:bookmarkStart w:id="5" w:name="_Hlk24379207"/>
      <w:r>
        <w:rPr>
          <w:rFonts w:hint="eastAsia" w:ascii="微软雅黑" w:hAnsi="微软雅黑" w:cs="微软雅黑"/>
          <w:b/>
          <w:bCs/>
          <w:color w:val="auto"/>
          <w:highlight w:val="none"/>
        </w:rPr>
        <w:t>一、项目基本情况</w:t>
      </w:r>
      <w:bookmarkEnd w:id="0"/>
      <w:bookmarkEnd w:id="1"/>
      <w:bookmarkEnd w:id="2"/>
      <w:bookmarkEnd w:id="3"/>
      <w:bookmarkEnd w:id="4"/>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项目编号：JSHC-2024030076A3</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项目名称：南京医科大学江宁校区学生食堂改造工程项目监理服务</w:t>
      </w:r>
    </w:p>
    <w:bookmarkEnd w:id="5"/>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最高限价：本工程监理服务费计算按工程费用1800 万元为基数，不超过发改价格〔2007〕670号《建设工程监理与相关服务收费管理规定》收费标准</w:t>
      </w:r>
    </w:p>
    <w:p>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color w:val="auto"/>
          <w:szCs w:val="21"/>
          <w:highlight w:val="none"/>
        </w:rPr>
        <w:t>采购方式：竞争性磋商</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资金来源：财政性资金</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采购需求：江宁校区学生食堂改造工程施工全过程监理</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合同履行期限：南京医科大学江宁校区学生食堂改造工程项目实施期间</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pPr>
        <w:rPr>
          <w:rFonts w:hint="eastAsia" w:ascii="微软雅黑" w:hAnsi="微软雅黑" w:cs="微软雅黑"/>
          <w:b/>
          <w:bCs/>
          <w:color w:val="auto"/>
          <w:highlight w:val="none"/>
        </w:rPr>
      </w:pPr>
      <w:bookmarkStart w:id="6" w:name="_Toc18689"/>
      <w:bookmarkStart w:id="7" w:name="_Toc28359003"/>
      <w:bookmarkStart w:id="8" w:name="_Toc35393622"/>
      <w:bookmarkStart w:id="9" w:name="_Toc35393791"/>
      <w:bookmarkStart w:id="10" w:name="_Toc28359080"/>
      <w:r>
        <w:rPr>
          <w:rFonts w:hint="eastAsia" w:ascii="微软雅黑" w:hAnsi="微软雅黑" w:cs="微软雅黑"/>
          <w:b/>
          <w:bCs/>
          <w:color w:val="auto"/>
          <w:highlight w:val="none"/>
        </w:rPr>
        <w:t>二、申请人的资格要求：</w:t>
      </w:r>
      <w:bookmarkEnd w:id="6"/>
      <w:bookmarkEnd w:id="7"/>
      <w:bookmarkEnd w:id="8"/>
      <w:bookmarkEnd w:id="9"/>
      <w:bookmarkEnd w:id="10"/>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1.供应商应满足以下条件：</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1.2具有良好的商业信誉和健全的财务会计制度（提供2023年3月至响应截止时间前任一月份的资产负债表和利润表，</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2022/2023年度审计报告，</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银行出具的针对本项目的资信证明，</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财政部门认可的专业担保机构出具的响应担保函）；</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w:t>
      </w:r>
      <w:r>
        <w:rPr>
          <w:rFonts w:hint="eastAsia" w:ascii="微软雅黑" w:hAnsi="微软雅黑" w:cs="微软雅黑"/>
          <w:b/>
          <w:bCs/>
          <w:color w:val="auto"/>
          <w:szCs w:val="21"/>
          <w:highlight w:val="none"/>
        </w:rPr>
        <w:t>和</w:t>
      </w:r>
      <w:r>
        <w:rPr>
          <w:rFonts w:hint="eastAsia" w:ascii="微软雅黑" w:hAnsi="微软雅黑" w:cs="微软雅黑"/>
          <w:color w:val="auto"/>
          <w:szCs w:val="21"/>
          <w:highlight w:val="none"/>
        </w:rPr>
        <w:t>社会保障资金的良好记录（提供2023年3月至响应截止时间前任一月份依法缴纳税收的凭据，以及缴纳社会保险的凭据（专用收据或社会保险的凭据）。依法免税或不需要缴纳社会保障资金的响应供应商，应提供相应文件证明）；</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color w:val="auto"/>
          <w:highlight w:val="none"/>
        </w:rPr>
      </w:pPr>
      <w:r>
        <w:rPr>
          <w:rFonts w:hint="eastAsia" w:ascii="微软雅黑" w:hAnsi="微软雅黑" w:cs="微软雅黑"/>
          <w:color w:val="auto"/>
          <w:szCs w:val="21"/>
          <w:highlight w:val="none"/>
        </w:rPr>
        <w:t>1.6响应供应商须提供法定代表人授权书原件、法定代表人身份证复印件、授权代表身份证复印件（如果是法定代表人直接参与响应的可以不提供授权书）。</w:t>
      </w:r>
      <w:bookmarkStart w:id="11" w:name="_Toc28359004"/>
      <w:bookmarkStart w:id="12" w:name="_Toc28359081"/>
      <w:r>
        <w:rPr>
          <w:rFonts w:hint="eastAsia" w:ascii="微软雅黑" w:hAnsi="微软雅黑" w:cs="微软雅黑"/>
          <w:color w:val="auto"/>
          <w:szCs w:val="21"/>
          <w:highlight w:val="none"/>
        </w:rPr>
        <w:t>。</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2.本项目的特定资格要求：</w:t>
      </w:r>
    </w:p>
    <w:p>
      <w:pPr>
        <w:spacing w:line="420" w:lineRule="exact"/>
        <w:ind w:firstLine="630" w:firstLineChars="3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（1）具备建设行政主管部门颁发的</w:t>
      </w:r>
      <w:r>
        <w:rPr>
          <w:rFonts w:hint="eastAsia" w:ascii="微软雅黑" w:hAnsi="微软雅黑" w:cs="微软雅黑"/>
          <w:color w:val="auto"/>
          <w:szCs w:val="21"/>
          <w:highlight w:val="none"/>
        </w:rPr>
        <w:fldChar w:fldCharType="begin"/>
      </w:r>
      <w:r>
        <w:rPr>
          <w:rFonts w:hint="eastAsia" w:ascii="微软雅黑" w:hAnsi="微软雅黑" w:cs="微软雅黑"/>
          <w:color w:val="auto"/>
          <w:szCs w:val="21"/>
          <w:highlight w:val="none"/>
        </w:rPr>
        <w:instrText xml:space="preserve"> AUTOTEXT  input128 \* MERGEFORMAT </w:instrText>
      </w:r>
      <w:r>
        <w:rPr>
          <w:rFonts w:hint="eastAsia" w:ascii="微软雅黑" w:hAnsi="微软雅黑" w:cs="微软雅黑"/>
          <w:color w:val="auto"/>
          <w:szCs w:val="21"/>
          <w:highlight w:val="none"/>
        </w:rPr>
        <w:fldChar w:fldCharType="separate"/>
      </w:r>
      <w:r>
        <w:rPr>
          <w:rFonts w:hint="eastAsia" w:ascii="微软雅黑" w:hAnsi="微软雅黑" w:cs="微软雅黑"/>
          <w:color w:val="auto"/>
          <w:szCs w:val="21"/>
          <w:highlight w:val="none"/>
        </w:rPr>
        <w:t>房屋建筑工程监理</w:t>
      </w:r>
      <w:r>
        <w:rPr>
          <w:rFonts w:hint="eastAsia" w:ascii="微软雅黑" w:hAnsi="微软雅黑" w:cs="微软雅黑"/>
          <w:color w:val="auto"/>
          <w:szCs w:val="21"/>
          <w:highlight w:val="none"/>
        </w:rPr>
        <w:fldChar w:fldCharType="end"/>
      </w:r>
      <w:r>
        <w:rPr>
          <w:rFonts w:hint="eastAsia" w:ascii="微软雅黑" w:hAnsi="微软雅黑" w:cs="微软雅黑"/>
          <w:color w:val="auto"/>
          <w:szCs w:val="21"/>
          <w:highlight w:val="none"/>
        </w:rPr>
        <w:t>专业乙级及以上或监理综合资质证书；</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项目总监资质类别和等级：国家注册监理师(含)以上并且房屋建筑工程(含)以上。同时提供投标人为总监理工程师缴纳的近六个月（2023年9月至2024年2月）养老保险缴费证明材料（养老保险缴费证明材料为社保中心出具的加盖社保中心章或社保中心参保缴费证明电子专用章）。</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3.拒绝下述供应商参加本次采购活动:</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3.1为采购项目提供整体设计、规范编制或者项目管理、监理、检测等服务的；</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3.3被“信用中国”网站(www.creditchina.gov.cn)或中国政府采购网(www.ccgp.gov.cn)列入失信被执行人、重大税收违法案件当事人、政府采购严重违法失信行为记录名单的。</w:t>
      </w:r>
    </w:p>
    <w:p>
      <w:pPr>
        <w:rPr>
          <w:rFonts w:hint="eastAsia" w:ascii="微软雅黑" w:hAnsi="微软雅黑" w:cs="微软雅黑"/>
          <w:b/>
          <w:bCs/>
          <w:color w:val="auto"/>
          <w:highlight w:val="none"/>
        </w:rPr>
      </w:pPr>
      <w:bookmarkStart w:id="13" w:name="_Toc35393623"/>
      <w:bookmarkStart w:id="14" w:name="_Toc35393792"/>
      <w:bookmarkStart w:id="15" w:name="_Toc15914"/>
      <w:r>
        <w:rPr>
          <w:rFonts w:hint="eastAsia" w:ascii="微软雅黑" w:hAnsi="微软雅黑" w:cs="微软雅黑"/>
          <w:b/>
          <w:bCs/>
          <w:color w:val="auto"/>
          <w:highlight w:val="none"/>
        </w:rPr>
        <w:t>三、获取采购文件</w:t>
      </w:r>
      <w:bookmarkEnd w:id="11"/>
      <w:bookmarkEnd w:id="12"/>
      <w:bookmarkEnd w:id="13"/>
      <w:bookmarkEnd w:id="14"/>
      <w:bookmarkEnd w:id="15"/>
    </w:p>
    <w:p>
      <w:pPr>
        <w:spacing w:line="420" w:lineRule="exact"/>
        <w:ind w:firstLine="540"/>
        <w:rPr>
          <w:rFonts w:hint="eastAsia" w:ascii="微软雅黑" w:hAnsi="微软雅黑" w:cs="微软雅黑"/>
          <w:color w:val="auto"/>
          <w:szCs w:val="21"/>
          <w:highlight w:val="none"/>
        </w:rPr>
      </w:pPr>
      <w:bookmarkStart w:id="16" w:name="_Toc28359005"/>
      <w:bookmarkStart w:id="17" w:name="_Toc35393793"/>
      <w:bookmarkStart w:id="18" w:name="_Toc35393624"/>
      <w:bookmarkStart w:id="19" w:name="_Toc28359082"/>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2024年</w:t>
      </w:r>
      <w:r>
        <w:rPr>
          <w:rFonts w:hint="eastAsia" w:ascii="微软雅黑" w:hAnsi="微软雅黑" w:cs="微软雅黑"/>
          <w:color w:val="auto"/>
          <w:szCs w:val="21"/>
          <w:highlight w:val="none"/>
          <w:u w:val="single"/>
          <w:lang w:val="en-US" w:eastAsia="zh-CN"/>
        </w:rPr>
        <w:t>3</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22</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2024年</w:t>
      </w:r>
      <w:r>
        <w:rPr>
          <w:rFonts w:hint="eastAsia" w:ascii="微软雅黑" w:hAnsi="微软雅黑" w:cs="微软雅黑"/>
          <w:color w:val="auto"/>
          <w:szCs w:val="21"/>
          <w:highlight w:val="none"/>
          <w:u w:val="single"/>
          <w:lang w:val="en-US" w:eastAsia="zh-CN"/>
        </w:rPr>
        <w:t>3</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29</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cs="微软雅黑"/>
          <w:color w:val="auto"/>
          <w:szCs w:val="21"/>
          <w:highlight w:val="none"/>
        </w:rPr>
        <w:t>（北京时间，法定节假日除外）</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地点：南京市建邺区嘉陵江东街8号综合体B3栋一单元16层或邮箱获取采购文件。</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方式：本项目接受现场或通过邮箱获取采购文件，供应商如确定参加磋商，须购买采购文件，否则响应无效。</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采购文件售价：¥500（采购文件售后一概不退）</w:t>
      </w:r>
    </w:p>
    <w:p>
      <w:pPr>
        <w:spacing w:line="420" w:lineRule="exact"/>
        <w:ind w:firstLine="54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color w:val="auto"/>
          <w:highlight w:val="none"/>
        </w:rPr>
        <w:t>（转账时请务必备注公司名称+76A3）</w:t>
      </w:r>
      <w:r>
        <w:rPr>
          <w:rFonts w:hint="eastAsia" w:ascii="微软雅黑" w:hAnsi="微软雅黑" w:cs="微软雅黑"/>
          <w:b/>
          <w:bCs/>
          <w:color w:val="auto"/>
          <w:szCs w:val="21"/>
          <w:highlight w:val="none"/>
        </w:rPr>
        <w:t>。</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b/>
          <w:bCs/>
          <w:color w:val="auto"/>
          <w:szCs w:val="21"/>
          <w:highlight w:val="none"/>
        </w:rPr>
        <w:t>获取采购文件电话：025-83609953    邮箱：jshc3333@163.com</w:t>
      </w:r>
      <w:r>
        <w:rPr>
          <w:rFonts w:hint="eastAsia" w:ascii="微软雅黑" w:hAnsi="微软雅黑" w:cs="微软雅黑"/>
          <w:color w:val="auto"/>
          <w:szCs w:val="21"/>
          <w:highlight w:val="none"/>
        </w:rPr>
        <w:t xml:space="preserve"> </w:t>
      </w:r>
      <w:bookmarkStart w:id="20" w:name="_Toc1219"/>
    </w:p>
    <w:p>
      <w:pPr>
        <w:spacing w:line="420" w:lineRule="exact"/>
        <w:rPr>
          <w:rFonts w:hint="eastAsia" w:ascii="微软雅黑" w:hAnsi="微软雅黑" w:cs="微软雅黑"/>
          <w:b/>
          <w:color w:val="auto"/>
          <w:szCs w:val="21"/>
          <w:highlight w:val="none"/>
        </w:rPr>
      </w:pPr>
      <w:r>
        <w:rPr>
          <w:rFonts w:hint="eastAsia" w:ascii="微软雅黑" w:hAnsi="微软雅黑" w:cs="微软雅黑"/>
          <w:b/>
          <w:color w:val="auto"/>
          <w:szCs w:val="21"/>
          <w:highlight w:val="none"/>
        </w:rPr>
        <w:t>四、</w:t>
      </w:r>
      <w:bookmarkEnd w:id="16"/>
      <w:bookmarkEnd w:id="17"/>
      <w:bookmarkEnd w:id="18"/>
      <w:bookmarkEnd w:id="19"/>
      <w:bookmarkEnd w:id="20"/>
      <w:r>
        <w:rPr>
          <w:rFonts w:hint="eastAsia" w:ascii="微软雅黑" w:hAnsi="微软雅黑" w:cs="微软雅黑"/>
          <w:b/>
          <w:color w:val="auto"/>
          <w:szCs w:val="21"/>
          <w:highlight w:val="none"/>
        </w:rPr>
        <w:t>提交响应文件截止时间、开启时间和地点</w:t>
      </w:r>
    </w:p>
    <w:p>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2024年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日09</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0分（北京时间）</w:t>
      </w:r>
    </w:p>
    <w:p>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开启时间：</w:t>
      </w:r>
      <w:r>
        <w:rPr>
          <w:rFonts w:hint="eastAsia" w:ascii="微软雅黑" w:hAnsi="微软雅黑" w:cs="微软雅黑"/>
          <w:color w:val="auto"/>
          <w:szCs w:val="21"/>
          <w:highlight w:val="none"/>
        </w:rPr>
        <w:t>2024年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日09</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0分后（北京时间）</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pPr>
        <w:rPr>
          <w:rFonts w:hint="eastAsia" w:ascii="微软雅黑" w:hAnsi="微软雅黑" w:cs="微软雅黑"/>
          <w:b/>
          <w:bCs/>
          <w:color w:val="auto"/>
          <w:highlight w:val="none"/>
        </w:rPr>
      </w:pPr>
      <w:bookmarkStart w:id="21" w:name="_Toc35393625"/>
      <w:bookmarkStart w:id="22" w:name="_Toc35393794"/>
      <w:bookmarkStart w:id="23" w:name="_Toc28359084"/>
      <w:bookmarkStart w:id="24" w:name="_Toc28359007"/>
      <w:bookmarkStart w:id="25" w:name="_Toc31210"/>
      <w:r>
        <w:rPr>
          <w:rFonts w:hint="eastAsia" w:ascii="微软雅黑" w:hAnsi="微软雅黑" w:cs="微软雅黑"/>
          <w:b/>
          <w:bCs/>
          <w:color w:val="auto"/>
          <w:highlight w:val="none"/>
        </w:rPr>
        <w:t>五、公告期限</w:t>
      </w:r>
      <w:bookmarkEnd w:id="21"/>
      <w:bookmarkEnd w:id="22"/>
      <w:bookmarkEnd w:id="23"/>
      <w:bookmarkEnd w:id="24"/>
      <w:bookmarkEnd w:id="25"/>
    </w:p>
    <w:p>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pPr>
        <w:rPr>
          <w:rFonts w:hint="eastAsia" w:ascii="微软雅黑" w:hAnsi="微软雅黑" w:cs="微软雅黑"/>
          <w:b/>
          <w:bCs/>
          <w:color w:val="auto"/>
          <w:highlight w:val="none"/>
        </w:rPr>
      </w:pPr>
      <w:bookmarkStart w:id="26" w:name="_Toc19985"/>
      <w:bookmarkStart w:id="27" w:name="_Toc35393795"/>
      <w:bookmarkStart w:id="28" w:name="_Toc35393626"/>
      <w:r>
        <w:rPr>
          <w:rFonts w:hint="eastAsia" w:ascii="微软雅黑" w:hAnsi="微软雅黑" w:cs="微软雅黑"/>
          <w:b/>
          <w:bCs/>
          <w:color w:val="auto"/>
          <w:highlight w:val="none"/>
        </w:rPr>
        <w:t>六、其他补充事宜</w:t>
      </w:r>
      <w:bookmarkEnd w:id="26"/>
      <w:bookmarkEnd w:id="27"/>
      <w:bookmarkEnd w:id="28"/>
    </w:p>
    <w:p>
      <w:pPr>
        <w:spacing w:line="420" w:lineRule="exact"/>
        <w:ind w:firstLine="540"/>
        <w:rPr>
          <w:rFonts w:hint="eastAsia" w:ascii="微软雅黑" w:hAnsi="微软雅黑" w:cs="微软雅黑"/>
          <w:color w:val="auto"/>
          <w:szCs w:val="21"/>
          <w:highlight w:val="none"/>
        </w:rPr>
      </w:pPr>
      <w:bookmarkStart w:id="29" w:name="_Toc19317"/>
      <w:bookmarkStart w:id="30" w:name="_Toc28359008"/>
      <w:bookmarkStart w:id="31" w:name="_Toc35393796"/>
      <w:bookmarkStart w:id="32" w:name="_Toc35393627"/>
      <w:bookmarkStart w:id="33" w:name="_Toc28359085"/>
      <w:r>
        <w:rPr>
          <w:rFonts w:hint="eastAsia" w:ascii="微软雅黑" w:hAnsi="微软雅黑" w:cs="微软雅黑"/>
          <w:color w:val="auto"/>
          <w:szCs w:val="21"/>
          <w:highlight w:val="none"/>
        </w:rPr>
        <w:t xml:space="preserve">1.评审方法和标准：采用综合评分法。     </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2.此采购公告在南京医科大学网页(sjfwc.njmu.edu.cn/zbgg/list.htm)发布。     </w:t>
      </w:r>
    </w:p>
    <w:p>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七、对本次活动提出询问，请按以下方式联系。</w:t>
      </w:r>
      <w:bookmarkEnd w:id="29"/>
      <w:bookmarkEnd w:id="30"/>
      <w:bookmarkEnd w:id="31"/>
      <w:bookmarkEnd w:id="32"/>
      <w:bookmarkEnd w:id="33"/>
    </w:p>
    <w:p>
      <w:pPr>
        <w:spacing w:line="420" w:lineRule="exact"/>
        <w:ind w:firstLine="630" w:firstLineChars="300"/>
        <w:rPr>
          <w:rFonts w:hint="eastAsia" w:ascii="微软雅黑" w:hAnsi="微软雅黑" w:cs="微软雅黑"/>
          <w:bCs/>
          <w:color w:val="auto"/>
          <w:szCs w:val="21"/>
          <w:highlight w:val="none"/>
        </w:rPr>
      </w:pPr>
      <w:bookmarkStart w:id="34" w:name="_Toc28359096"/>
      <w:bookmarkStart w:id="35" w:name="_Toc28359019"/>
      <w:bookmarkStart w:id="36" w:name="_Toc35393637"/>
      <w:bookmarkStart w:id="37" w:name="_Toc35393806"/>
      <w:r>
        <w:rPr>
          <w:rFonts w:hint="eastAsia" w:ascii="微软雅黑" w:hAnsi="微软雅黑" w:cs="微软雅黑"/>
          <w:bCs/>
          <w:color w:val="auto"/>
          <w:szCs w:val="21"/>
          <w:highlight w:val="none"/>
        </w:rPr>
        <w:t>1.采购人信息</w:t>
      </w:r>
      <w:bookmarkEnd w:id="34"/>
      <w:bookmarkEnd w:id="35"/>
      <w:bookmarkEnd w:id="36"/>
      <w:bookmarkEnd w:id="37"/>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称：南京医科大学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址：南京市江宁区龙眠大道101号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联系方式：吴老师  025-8686</w:t>
      </w:r>
      <w:r>
        <w:rPr>
          <w:rFonts w:ascii="微软雅黑" w:hAnsi="微软雅黑" w:cs="微软雅黑"/>
          <w:bCs/>
          <w:color w:val="auto"/>
          <w:szCs w:val="21"/>
          <w:highlight w:val="none"/>
        </w:rPr>
        <w:t>9246</w:t>
      </w:r>
      <w:r>
        <w:rPr>
          <w:rFonts w:hint="eastAsia" w:ascii="微软雅黑" w:hAnsi="微软雅黑" w:cs="微软雅黑"/>
          <w:bCs/>
          <w:color w:val="auto"/>
          <w:szCs w:val="21"/>
          <w:highlight w:val="none"/>
        </w:rPr>
        <w:t xml:space="preserve">　　 　　   　 </w:t>
      </w:r>
    </w:p>
    <w:p>
      <w:pPr>
        <w:spacing w:line="420" w:lineRule="exact"/>
        <w:ind w:firstLine="630" w:firstLineChars="300"/>
        <w:rPr>
          <w:rFonts w:hint="eastAsia" w:ascii="微软雅黑" w:hAnsi="微软雅黑" w:cs="微软雅黑"/>
          <w:bCs/>
          <w:color w:val="auto"/>
          <w:szCs w:val="21"/>
          <w:highlight w:val="none"/>
        </w:rPr>
      </w:pPr>
      <w:bookmarkStart w:id="38" w:name="_Toc35393807"/>
      <w:bookmarkStart w:id="39" w:name="_Toc35393638"/>
      <w:bookmarkStart w:id="40" w:name="_Toc28359097"/>
      <w:bookmarkStart w:id="41" w:name="_Toc28359020"/>
      <w:r>
        <w:rPr>
          <w:rFonts w:hint="eastAsia" w:ascii="微软雅黑" w:hAnsi="微软雅黑" w:cs="微软雅黑"/>
          <w:bCs/>
          <w:color w:val="auto"/>
          <w:szCs w:val="21"/>
          <w:highlight w:val="none"/>
        </w:rPr>
        <w:t>2.采购代理机构信息</w:t>
      </w:r>
      <w:bookmarkEnd w:id="38"/>
      <w:bookmarkEnd w:id="39"/>
      <w:bookmarkEnd w:id="40"/>
      <w:bookmarkEnd w:id="41"/>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址：南京市建邺区嘉陵江东街8号综合体B3栋一单元16层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联系方式：张工 025-83603378　　　　　　　  　　　</w:t>
      </w:r>
    </w:p>
    <w:p>
      <w:pPr>
        <w:spacing w:line="420" w:lineRule="exact"/>
        <w:ind w:firstLine="630" w:firstLineChars="300"/>
        <w:rPr>
          <w:rFonts w:hint="eastAsia" w:ascii="微软雅黑" w:hAnsi="微软雅黑" w:cs="微软雅黑"/>
          <w:bCs/>
          <w:color w:val="auto"/>
          <w:szCs w:val="21"/>
          <w:highlight w:val="none"/>
        </w:rPr>
      </w:pPr>
      <w:bookmarkStart w:id="42" w:name="_Toc35393639"/>
      <w:bookmarkStart w:id="43" w:name="_Toc28359021"/>
      <w:bookmarkStart w:id="44" w:name="_Toc35393808"/>
      <w:bookmarkStart w:id="45" w:name="_Toc28359098"/>
      <w:r>
        <w:rPr>
          <w:rFonts w:hint="eastAsia" w:ascii="微软雅黑" w:hAnsi="微软雅黑" w:cs="微软雅黑"/>
          <w:bCs/>
          <w:color w:val="auto"/>
          <w:szCs w:val="21"/>
          <w:highlight w:val="none"/>
        </w:rPr>
        <w:t>3.项目联系方式</w:t>
      </w:r>
      <w:bookmarkEnd w:id="42"/>
      <w:bookmarkEnd w:id="43"/>
      <w:bookmarkEnd w:id="44"/>
      <w:bookmarkEnd w:id="45"/>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 xml:space="preserve">项目联系人：张工            </w:t>
      </w:r>
    </w:p>
    <w:p>
      <w:pPr>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电　　 话：025-83603378</w:t>
      </w:r>
    </w:p>
    <w:p>
      <w:pPr>
        <w:pStyle w:val="2"/>
        <w:ind w:left="0" w:leftChars="0" w:firstLine="0" w:firstLineChars="0"/>
        <w:jc w:val="right"/>
        <w:rPr>
          <w:rFonts w:hint="eastAsia"/>
          <w:color w:val="auto"/>
          <w:highlight w:val="none"/>
          <w:lang w:eastAsia="zh-CN"/>
        </w:rPr>
      </w:pPr>
      <w:r>
        <w:rPr>
          <w:rFonts w:hint="eastAsia"/>
          <w:color w:val="auto"/>
          <w:highlight w:val="none"/>
          <w:lang w:eastAsia="zh-CN"/>
        </w:rPr>
        <w:t>江苏省华采招标有限公司</w:t>
      </w:r>
    </w:p>
    <w:p>
      <w:pPr>
        <w:pStyle w:val="2"/>
        <w:ind w:left="0" w:leftChars="0" w:firstLine="0" w:firstLineChars="0"/>
        <w:jc w:val="right"/>
        <w:rPr>
          <w:rFonts w:hint="default"/>
          <w:color w:val="auto"/>
          <w:highlight w:val="none"/>
          <w:lang w:val="en-US" w:eastAsia="zh-CN"/>
        </w:rPr>
      </w:pPr>
      <w:r>
        <w:rPr>
          <w:rFonts w:hint="eastAsia"/>
          <w:color w:val="auto"/>
          <w:highlight w:val="none"/>
          <w:lang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438785</wp:posOffset>
            </wp:positionV>
            <wp:extent cx="1803400" cy="2806065"/>
            <wp:effectExtent l="0" t="0" r="6350" b="13335"/>
            <wp:wrapTopAndBottom/>
            <wp:docPr id="1" name="图片 1" descr="2f3e3fa868087c0881b544c0ba0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3e3fa868087c0881b544c0ba07840"/>
                    <pic:cNvPicPr>
                      <a:picLocks noChangeAspect="1"/>
                    </pic:cNvPicPr>
                  </pic:nvPicPr>
                  <pic:blipFill>
                    <a:blip r:embed="rId4"/>
                    <a:stretch>
                      <a:fillRect/>
                    </a:stretch>
                  </pic:blipFill>
                  <pic:spPr>
                    <a:xfrm>
                      <a:off x="0" y="0"/>
                      <a:ext cx="1803400" cy="2806065"/>
                    </a:xfrm>
                    <a:prstGeom prst="rect">
                      <a:avLst/>
                    </a:prstGeom>
                  </pic:spPr>
                </pic:pic>
              </a:graphicData>
            </a:graphic>
          </wp:anchor>
        </w:drawing>
      </w:r>
      <w:r>
        <w:rPr>
          <w:rFonts w:hint="eastAsia"/>
          <w:color w:val="auto"/>
          <w:highlight w:val="none"/>
          <w:lang w:val="en-US" w:eastAsia="zh-CN"/>
        </w:rPr>
        <w:t>2024年3月22日</w:t>
      </w:r>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472D7393"/>
    <w:rsid w:val="3C516BE6"/>
    <w:rsid w:val="472D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unhideWhenUsed/>
    <w:uiPriority w:val="99"/>
    <w:pPr>
      <w:ind w:left="600" w:leftChars="600"/>
    </w:pPr>
    <w:rPr>
      <w:rFonts w:ascii="Verdana" w:hAnsi="Verdana"/>
      <w:szCs w:val="20"/>
    </w:rPr>
  </w:style>
  <w:style w:type="character" w:styleId="6">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2024-03-22T08:12:00Z</dcterms:created>
  <dc:creator>小张</dc:creator>
  <cp:lastModifiedBy>admin</cp:lastModifiedBy>
  <dcterms:modified xsi:type="dcterms:W3CDTF">2024-03-22T08:19:18Z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E013AD7A912645289167B29DD41E16D5_13</vt:lpwstr>
  </property>
</Properties>
</file>